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城隽雅苑北区</w:t>
      </w:r>
    </w:p>
    <w:p>
      <w:pPr>
        <w:spacing w:line="360" w:lineRule="auto"/>
        <w:jc w:val="center"/>
        <w:rPr>
          <w:rFonts w:ascii="楷体" w:hAnsi="楷体" w:eastAsia="楷体"/>
          <w:b/>
          <w:sz w:val="52"/>
          <w:szCs w:val="48"/>
        </w:rPr>
      </w:pPr>
      <w:r>
        <w:rPr>
          <w:rFonts w:hint="eastAsia" w:ascii="楷体" w:hAnsi="楷体" w:eastAsia="楷体"/>
          <w:b/>
          <w:sz w:val="52"/>
          <w:szCs w:val="48"/>
        </w:rPr>
        <w:t>广告全案及微信运营服务项目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招标文件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2023</w:t>
      </w:r>
      <w:r>
        <w:rPr>
          <w:rFonts w:hint="eastAsia" w:ascii="楷体" w:hAnsi="楷体" w:eastAsia="楷体" w:cs="宋体"/>
          <w:b/>
          <w:bCs/>
          <w:color w:val="000000"/>
          <w:sz w:val="32"/>
          <w:szCs w:val="32"/>
        </w:rPr>
        <w:t>年6月21日</w:t>
      </w:r>
    </w:p>
    <w:p>
      <w:pPr>
        <w:jc w:val="center"/>
        <w:rPr>
          <w:rFonts w:ascii="仿宋_GB2312" w:eastAsia="仿宋_GB2312"/>
        </w:rPr>
      </w:pPr>
    </w:p>
    <w:p>
      <w:pPr>
        <w:keepNext/>
        <w:numPr>
          <w:ilvl w:val="0"/>
          <w:numId w:val="1"/>
        </w:numPr>
        <w:spacing w:line="400" w:lineRule="exact"/>
        <w:jc w:val="center"/>
        <w:outlineLvl w:val="0"/>
        <w:rPr>
          <w:rFonts w:ascii="仿宋_GB2312" w:hAnsi="宋体" w:eastAsia="仿宋_GB2312" w:cs="宋体"/>
          <w:b/>
          <w:bCs/>
          <w:spacing w:val="20"/>
          <w:kern w:val="44"/>
          <w:sz w:val="32"/>
          <w:szCs w:val="32"/>
        </w:rPr>
      </w:pPr>
      <w:bookmarkStart w:id="0" w:name="_Toc334797727"/>
      <w:r>
        <w:rPr>
          <w:rFonts w:ascii="仿宋_GB2312" w:hAnsi="宋体" w:eastAsia="仿宋_GB2312" w:cs="宋体"/>
          <w:spacing w:val="20"/>
          <w:sz w:val="32"/>
          <w:szCs w:val="32"/>
        </w:rPr>
        <w:br w:type="page"/>
      </w:r>
      <w:bookmarkEnd w:id="0"/>
      <w:r>
        <w:rPr>
          <w:rFonts w:hint="eastAsia" w:ascii="仿宋_GB2312" w:hAnsi="宋体" w:eastAsia="仿宋_GB2312" w:cs="宋体"/>
          <w:b/>
          <w:bCs/>
          <w:spacing w:val="20"/>
          <w:kern w:val="44"/>
          <w:sz w:val="32"/>
          <w:szCs w:val="32"/>
        </w:rPr>
        <w:t>招标公告</w:t>
      </w:r>
    </w:p>
    <w:p>
      <w:pPr>
        <w:widowControl/>
        <w:spacing w:line="400" w:lineRule="exact"/>
        <w:rPr>
          <w:rFonts w:ascii="Calibri" w:hAnsi="Calibri"/>
        </w:rPr>
      </w:pP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城隽雅苑北区广告全案及微信运营服务项目</w:t>
      </w:r>
    </w:p>
    <w:p>
      <w:pPr>
        <w:widowControl/>
        <w:spacing w:line="400" w:lineRule="exact"/>
        <w:jc w:val="center"/>
        <w:rPr>
          <w:rFonts w:ascii="仿宋_GB2312" w:hAnsi="宋体" w:eastAsia="仿宋_GB2312" w:cs="宋体"/>
          <w:b/>
          <w:bCs/>
          <w:spacing w:val="20"/>
          <w:kern w:val="44"/>
          <w:sz w:val="32"/>
          <w:szCs w:val="32"/>
        </w:rPr>
      </w:pPr>
      <w:r>
        <w:rPr>
          <w:rFonts w:hint="eastAsia" w:ascii="仿宋_GB2312" w:hAnsi="宋体" w:eastAsia="仿宋_GB2312" w:cs="宋体"/>
          <w:b/>
          <w:bCs/>
          <w:spacing w:val="20"/>
          <w:kern w:val="44"/>
          <w:sz w:val="32"/>
          <w:szCs w:val="32"/>
        </w:rPr>
        <w:t>招标公告</w:t>
      </w:r>
    </w:p>
    <w:p>
      <w:pPr>
        <w:widowControl/>
        <w:spacing w:line="360" w:lineRule="auto"/>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r>
        <w:rPr>
          <w:rFonts w:hint="eastAsia" w:ascii="仿宋_GB2312" w:hAnsi="仿宋_GB2312" w:eastAsia="仿宋_GB2312" w:cs="仿宋_GB2312"/>
          <w:sz w:val="24"/>
        </w:rPr>
        <w:t>根据有关法律法规及相关招标管理规定，本着公平、公正、公开原则，拟对城隽雅苑北区项目广告全案及微信运营服务项目进行公开招标，按招标程序选定相应服务单位，现将该招标项目相关信息对外公开发布。</w:t>
      </w:r>
    </w:p>
    <w:p>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请符合资格的意向投标人自本公告发布时间起</w:t>
      </w:r>
      <w:r>
        <w:rPr>
          <w:rFonts w:hint="eastAsia" w:ascii="仿宋_GB2312" w:hAnsi="仿宋_GB2312" w:eastAsia="仿宋_GB2312" w:cs="仿宋_GB2312"/>
          <w:sz w:val="24"/>
          <w:lang w:val="en-US" w:eastAsia="zh-CN"/>
        </w:rPr>
        <w:t>在规定报名时间内</w:t>
      </w:r>
      <w:r>
        <w:rPr>
          <w:rFonts w:hint="eastAsia" w:ascii="仿宋_GB2312" w:hAnsi="仿宋_GB2312" w:eastAsia="仿宋_GB2312" w:cs="仿宋_GB2312"/>
          <w:sz w:val="24"/>
        </w:rPr>
        <w:t>，自行前往投标人处</w:t>
      </w:r>
      <w:r>
        <w:rPr>
          <w:rFonts w:hint="eastAsia" w:ascii="仿宋_GB2312" w:hAnsi="仿宋_GB2312" w:eastAsia="仿宋_GB2312" w:cs="仿宋_GB2312"/>
          <w:sz w:val="24"/>
          <w:lang w:val="en-US" w:eastAsia="zh-CN"/>
        </w:rPr>
        <w:t>报名并</w:t>
      </w:r>
      <w:r>
        <w:rPr>
          <w:rFonts w:hint="eastAsia" w:ascii="仿宋_GB2312" w:hAnsi="仿宋_GB2312" w:eastAsia="仿宋_GB2312" w:cs="仿宋_GB2312"/>
          <w:sz w:val="24"/>
        </w:rPr>
        <w:t>领取相关文件/资料及信息，并按要求自行参与投标工作。投标人需对所有的投标内容进行报价，不允许仅对部分内容进行投标。投标人需自行承担所有与其参加投标有关的全部费用。</w:t>
      </w:r>
    </w:p>
    <w:p>
      <w:pPr>
        <w:widowControl/>
        <w:spacing w:line="360" w:lineRule="auto"/>
        <w:ind w:firstLine="480"/>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一、招标项目内容说明</w:t>
      </w:r>
    </w:p>
    <w:p>
      <w:pPr>
        <w:spacing w:line="400" w:lineRule="exact"/>
        <w:jc w:val="left"/>
        <w:rPr>
          <w:rFonts w:ascii="仿宋" w:hAnsi="仿宋" w:eastAsia="仿宋" w:cs="仿宋_GB2312"/>
          <w:kern w:val="0"/>
          <w:sz w:val="24"/>
        </w:rPr>
      </w:pPr>
      <w:r>
        <w:rPr>
          <w:rFonts w:hint="eastAsia" w:ascii="仿宋_GB2312" w:hAnsi="仿宋_GB2312" w:eastAsia="仿宋_GB2312" w:cs="仿宋_GB2312"/>
          <w:sz w:val="24"/>
        </w:rPr>
        <w:t>（一）项目名称：城隽雅苑北区广告全案及微信运营服务项目</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（二）项目内容：</w:t>
      </w:r>
      <w:r>
        <w:rPr>
          <w:rFonts w:hint="eastAsia" w:ascii="仿宋" w:hAnsi="仿宋" w:eastAsia="仿宋" w:cs="仿宋_GB2312"/>
          <w:kern w:val="0"/>
          <w:sz w:val="24"/>
        </w:rPr>
        <w:t>服务单位需按照招标人要求实现城隽雅苑北区项目广告全案及微信运营服务项目，</w:t>
      </w:r>
      <w:r>
        <w:rPr>
          <w:rFonts w:hint="eastAsia" w:ascii="仿宋_GB2312" w:hAnsi="仿宋_GB2312" w:eastAsia="仿宋_GB2312" w:cs="仿宋_GB2312"/>
          <w:sz w:val="24"/>
        </w:rPr>
        <w:t>具体推广内容详见清单</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（三）项目地点：广州市番禺区新造镇城隽雅苑北区销售中心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（四）项目限价：</w:t>
      </w:r>
      <w:bookmarkStart w:id="2" w:name="_Hlk112146153"/>
      <w:r>
        <w:rPr>
          <w:rFonts w:hint="eastAsia" w:ascii="仿宋_GB2312" w:hAnsi="仿宋_GB2312" w:eastAsia="仿宋_GB2312" w:cs="仿宋_GB2312"/>
          <w:sz w:val="24"/>
        </w:rPr>
        <w:t>721600元人民币</w:t>
      </w:r>
      <w:bookmarkEnd w:id="2"/>
      <w:r>
        <w:rPr>
          <w:rFonts w:hint="eastAsia" w:ascii="仿宋_GB2312" w:hAnsi="仿宋_GB2312" w:eastAsia="仿宋_GB2312" w:cs="仿宋_GB2312"/>
          <w:sz w:val="24"/>
        </w:rPr>
        <w:t>（含税）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（五）本项目设置合理报价区间为[项目限价*80%，项目限价]</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二、供应商资格要求</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1、投标人必须是国内合法注册的法人或其他组织, 并已办理合法税务登记，具有开具相应发票能力；</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2、投标人须具备实施招标项目所需的广告服务的经营范围；</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3、本项目不接受联合体投标。</w:t>
      </w:r>
    </w:p>
    <w:p>
      <w:pPr>
        <w:spacing w:line="400" w:lineRule="exact"/>
        <w:rPr>
          <w:rFonts w:ascii="仿宋" w:hAnsi="仿宋" w:eastAsia="仿宋" w:cs="仿宋_GB2312"/>
          <w:kern w:val="0"/>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三、投标资料及递交时间地点</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（一）公司资质的相关文件：公司营业执照（加盖公章）及公司基本情况介绍等资料。</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（二）城隽雅苑北区项目广告全案及微信运营服务方案（含投标报价清单以及服务事项等）。</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（三）投标单位以密封形式提交投标资料，本项目仅接受现场递交资料，快递方式提交资料将视为无效投标。</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（四）报名时间：202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28</w:t>
      </w:r>
      <w:r>
        <w:rPr>
          <w:rFonts w:hint="eastAsia" w:ascii="仿宋_GB2312" w:hAnsi="仿宋_GB2312" w:eastAsia="仿宋_GB2312" w:cs="仿宋_GB2312"/>
          <w:sz w:val="24"/>
        </w:rPr>
        <w:t>日至202</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30</w:t>
      </w:r>
      <w:r>
        <w:rPr>
          <w:rFonts w:hint="eastAsia" w:ascii="仿宋_GB2312" w:hAnsi="仿宋_GB2312" w:eastAsia="仿宋_GB2312" w:cs="仿宋_GB2312"/>
          <w:sz w:val="24"/>
        </w:rPr>
        <w:t>日期间上午9：30～11：30，下午14：30～17：00（北京时间，节假日除外）</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（五）投标文件提交时间：2023年7月1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日上午</w:t>
      </w:r>
      <w:r>
        <w:rPr>
          <w:rFonts w:hint="eastAsia" w:ascii="仿宋_GB2312" w:hAnsi="仿宋_GB2312" w:eastAsia="仿宋_GB2312" w:cs="仿宋_GB2312"/>
          <w:sz w:val="24"/>
          <w:lang w:val="en-US" w:eastAsia="zh-CN"/>
        </w:rPr>
        <w:t>9:00-</w:t>
      </w:r>
      <w:r>
        <w:rPr>
          <w:rFonts w:hint="eastAsia" w:ascii="仿宋_GB2312" w:hAnsi="仿宋_GB2312" w:eastAsia="仿宋_GB2312" w:cs="仿宋_GB2312"/>
          <w:sz w:val="24"/>
        </w:rPr>
        <w:t>9:30</w:t>
      </w:r>
    </w:p>
    <w:p>
      <w:pPr>
        <w:spacing w:line="400" w:lineRule="exact"/>
        <w:rPr>
          <w:rFonts w:ascii="仿宋_GB2312" w:hAnsi="仿宋_GB2312" w:eastAsia="仿宋_GB2312" w:cs="仿宋_GB2312"/>
          <w:color w:val="FF0000"/>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六</w:t>
      </w:r>
      <w:r>
        <w:rPr>
          <w:rFonts w:hint="eastAsia" w:ascii="仿宋_GB2312" w:hAnsi="仿宋_GB2312" w:eastAsia="仿宋_GB2312" w:cs="仿宋_GB2312"/>
          <w:sz w:val="24"/>
        </w:rPr>
        <w:t>）投标文件提交截止时间：2023年7月1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日上午9:30</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七</w:t>
      </w:r>
      <w:r>
        <w:rPr>
          <w:rFonts w:hint="eastAsia" w:ascii="仿宋_GB2312" w:hAnsi="仿宋_GB2312" w:eastAsia="仿宋_GB2312" w:cs="仿宋_GB2312"/>
          <w:sz w:val="24"/>
        </w:rPr>
        <w:t>）递交地址：广州市越秀区广电城投686产业园22楼。</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八</w:t>
      </w:r>
      <w:r>
        <w:rPr>
          <w:rFonts w:hint="eastAsia" w:ascii="仿宋_GB2312" w:hAnsi="仿宋_GB2312" w:eastAsia="仿宋_GB2312" w:cs="仿宋_GB2312"/>
          <w:sz w:val="24"/>
        </w:rPr>
        <w:t>）开评标时间：2023年7月1</w:t>
      </w:r>
      <w:r>
        <w:rPr>
          <w:rFonts w:hint="eastAsia" w:ascii="仿宋_GB2312" w:hAnsi="仿宋_GB2312" w:eastAsia="仿宋_GB2312" w:cs="仿宋_GB2312"/>
          <w:sz w:val="24"/>
          <w:lang w:val="en-US" w:eastAsia="zh-CN"/>
        </w:rPr>
        <w:t>2</w:t>
      </w:r>
      <w:bookmarkStart w:id="16" w:name="_GoBack"/>
      <w:bookmarkEnd w:id="16"/>
      <w:r>
        <w:rPr>
          <w:rFonts w:hint="eastAsia" w:ascii="仿宋_GB2312" w:hAnsi="仿宋_GB2312" w:eastAsia="仿宋_GB2312" w:cs="仿宋_GB2312"/>
          <w:sz w:val="24"/>
        </w:rPr>
        <w:t>日上午10:00</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四、中选和公布</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本招标项目信息同步在招标人的官方网站（http://www.gzcityone.com/）发布，符合资格的意向投标人可自行查阅或下载相关文件/资料及信息，并按要求自行参与投标工作，并自行承担所有与其参加投标有关的全部费用。</w:t>
      </w:r>
    </w:p>
    <w:p>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二）经综合评审，综合得分最高且方案符合广州市城壹房地产顾问有限公司要求的投标单位推荐为第一项目供应商。第一项目供应商放弃中选、或因不可抗力提出不能履行合同的，招标单位可以确定排名次高的第二项目供应商为项目供应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（三）投标文件的截止递交时间前，如递交的有效投标文件少于三家，则招标工作失败。广州市城壹房地产顾问有限公司将按有关规定另行组织招标工作。</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（四）本招标文件的最终解释权归招标人。</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公布时间: 投标截止日起30日内</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b/>
          <w:bCs/>
          <w:sz w:val="24"/>
        </w:rPr>
      </w:pPr>
      <w:r>
        <w:rPr>
          <w:rFonts w:hint="eastAsia" w:ascii="仿宋_GB2312" w:hAnsi="仿宋_GB2312" w:eastAsia="仿宋_GB2312" w:cs="仿宋_GB2312"/>
          <w:b/>
          <w:bCs/>
          <w:sz w:val="24"/>
        </w:rPr>
        <w:t>五、招标单位名称、地址及联系方式</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招标人名称：广州市城壹房地产顾问有限公司</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招标人地址：广州市越秀区广电城投686产业园22楼城壹顾问</w:t>
      </w:r>
    </w:p>
    <w:p>
      <w:pPr>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招标联系人：陈小姐</w:t>
      </w:r>
    </w:p>
    <w:p>
      <w:pPr>
        <w:snapToGrid w:val="0"/>
        <w:spacing w:line="4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联系方式：13434178251</w:t>
      </w:r>
    </w:p>
    <w:p>
      <w:pPr>
        <w:widowControl/>
        <w:spacing w:line="400" w:lineRule="exact"/>
        <w:rPr>
          <w:rFonts w:ascii="仿宋_GB2312" w:hAnsi="仿宋_GB2312" w:eastAsia="仿宋_GB2312" w:cs="仿宋_GB2312"/>
          <w:kern w:val="0"/>
          <w:sz w:val="24"/>
        </w:rPr>
      </w:pPr>
    </w:p>
    <w:p>
      <w:pPr>
        <w:widowControl/>
        <w:spacing w:line="400" w:lineRule="exact"/>
        <w:rPr>
          <w:rFonts w:ascii="仿宋_GB2312" w:hAnsi="仿宋_GB2312" w:eastAsia="仿宋_GB2312" w:cs="仿宋_GB2312"/>
          <w:kern w:val="0"/>
          <w:sz w:val="24"/>
        </w:rPr>
      </w:pPr>
    </w:p>
    <w:p>
      <w:pPr>
        <w:widowControl/>
        <w:spacing w:line="400" w:lineRule="exact"/>
        <w:ind w:right="480"/>
        <w:jc w:val="right"/>
        <w:rPr>
          <w:rFonts w:ascii="仿宋_GB2312" w:hAnsi="仿宋_GB2312" w:eastAsia="仿宋_GB2312" w:cs="仿宋_GB2312"/>
          <w:sz w:val="24"/>
        </w:rPr>
      </w:pPr>
      <w:r>
        <w:rPr>
          <w:rFonts w:hint="eastAsia" w:ascii="仿宋_GB2312" w:hAnsi="仿宋_GB2312" w:eastAsia="仿宋_GB2312" w:cs="仿宋_GB2312"/>
          <w:kern w:val="0"/>
          <w:sz w:val="24"/>
        </w:rPr>
        <w:t xml:space="preserve">                      </w:t>
      </w:r>
      <w:bookmarkStart w:id="3" w:name="_Hlk111890385"/>
      <w:r>
        <w:rPr>
          <w:rFonts w:hint="eastAsia" w:ascii="仿宋_GB2312" w:hAnsi="仿宋_GB2312" w:eastAsia="仿宋_GB2312" w:cs="仿宋_GB2312"/>
          <w:kern w:val="0"/>
          <w:sz w:val="24"/>
        </w:rPr>
        <w:t xml:space="preserve"> </w:t>
      </w:r>
      <w:bookmarkStart w:id="4" w:name="_Hlk111890499"/>
      <w:r>
        <w:rPr>
          <w:rFonts w:hint="eastAsia" w:ascii="仿宋_GB2312" w:hAnsi="仿宋_GB2312" w:eastAsia="仿宋_GB2312" w:cs="仿宋_GB2312"/>
          <w:sz w:val="24"/>
        </w:rPr>
        <w:t>广州市城壹房地产顾问有限公司</w:t>
      </w:r>
      <w:bookmarkEnd w:id="3"/>
      <w:bookmarkEnd w:id="4"/>
    </w:p>
    <w:p>
      <w:pPr>
        <w:widowControl/>
        <w:wordWrap w:val="0"/>
        <w:spacing w:line="400" w:lineRule="exact"/>
        <w:ind w:right="1200"/>
        <w:jc w:val="right"/>
        <w:rPr>
          <w:rFonts w:ascii="仿宋_GB2312" w:hAnsi="仿宋_GB2312" w:eastAsia="仿宋_GB2312" w:cs="仿宋_GB2312"/>
          <w:color w:val="FF0000"/>
          <w:sz w:val="24"/>
        </w:rPr>
      </w:pPr>
      <w:r>
        <w:rPr>
          <w:rFonts w:hint="eastAsia" w:ascii="仿宋_GB2312" w:hAnsi="仿宋_GB2312" w:eastAsia="仿宋_GB2312" w:cs="仿宋_GB2312"/>
          <w:kern w:val="0"/>
          <w:sz w:val="24"/>
        </w:rPr>
        <w:t>2023年6月21日</w:t>
      </w:r>
    </w:p>
    <w:p>
      <w:pPr>
        <w:widowControl/>
        <w:spacing w:line="360" w:lineRule="auto"/>
        <w:rPr>
          <w:rFonts w:ascii="仿宋" w:hAnsi="仿宋" w:eastAsia="仿宋" w:cs="仿宋_GB2312"/>
          <w:kern w:val="0"/>
          <w:sz w:val="24"/>
        </w:rPr>
      </w:pPr>
    </w:p>
    <w:bookmarkEnd w:id="1"/>
    <w:p>
      <w:pPr>
        <w:spacing w:line="360" w:lineRule="auto"/>
        <w:ind w:firstLine="480" w:firstLineChars="200"/>
        <w:jc w:val="center"/>
        <w:rPr>
          <w:rFonts w:ascii="仿宋_GB2312" w:eastAsia="仿宋_GB2312"/>
          <w:b/>
          <w:sz w:val="32"/>
          <w:szCs w:val="32"/>
        </w:rPr>
      </w:pPr>
      <w:bookmarkStart w:id="5" w:name="_Toc238282338"/>
      <w:bookmarkStart w:id="6" w:name="_Toc130180737"/>
      <w:bookmarkStart w:id="7" w:name="_Toc130180923"/>
      <w:bookmarkStart w:id="8" w:name="_Toc130180842"/>
      <w:bookmarkStart w:id="9" w:name="_Toc334797738"/>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投标须知</w:t>
      </w:r>
    </w:p>
    <w:p>
      <w:pPr>
        <w:jc w:val="cente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 招标适用范围</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1.1 项目招标服务于广州市城壹房地产顾问有限公司。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1.2 本招标文件仅适用于本次公开招标所叙述的城隽雅苑北区广告全案及微信运营服务项目，本次招标采用一次报价一次评标定标的方式，投标人的报价必须固定，且只能根据招标方给予的方案作一个最有竞争力的设计和投标方案，否则将作无效投标处理。</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1.3 项目承包方式为合价包干形式。</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ascii="仿宋_GB2312" w:hAnsi="仿宋_GB2312" w:eastAsia="仿宋_GB2312" w:cs="仿宋_GB2312"/>
        </w:rPr>
      </w:pPr>
      <w:r>
        <w:rPr>
          <w:rFonts w:hint="eastAsia" w:ascii="仿宋_GB2312" w:hAnsi="仿宋_GB2312" w:eastAsia="仿宋_GB2312" w:cs="仿宋_GB2312"/>
        </w:rPr>
        <w:t>2.1 招标文件中的标题仅起引导作用，而不应视为对招标文件的内容的理解和解释。</w:t>
      </w:r>
    </w:p>
    <w:p>
      <w:pPr>
        <w:spacing w:line="400" w:lineRule="exact"/>
        <w:rPr>
          <w:rFonts w:ascii="仿宋_GB2312" w:hAnsi="仿宋_GB2312" w:eastAsia="仿宋_GB2312" w:cs="仿宋_GB2312"/>
        </w:rPr>
      </w:pPr>
      <w:r>
        <w:rPr>
          <w:rFonts w:hint="eastAsia" w:ascii="仿宋_GB2312" w:hAnsi="仿宋_GB2312" w:eastAsia="仿宋_GB2312" w:cs="仿宋_GB2312"/>
        </w:rPr>
        <w:t>2.2 服务：指投标人为满足招标文件要求而提供的服务。</w:t>
      </w:r>
    </w:p>
    <w:p>
      <w:pPr>
        <w:spacing w:line="400" w:lineRule="exact"/>
        <w:rPr>
          <w:rFonts w:ascii="仿宋_GB2312" w:hAnsi="仿宋_GB2312" w:eastAsia="仿宋_GB2312" w:cs="仿宋_GB2312"/>
        </w:rPr>
      </w:pPr>
      <w:r>
        <w:rPr>
          <w:rFonts w:hint="eastAsia" w:ascii="仿宋_GB2312" w:hAnsi="仿宋_GB2312" w:eastAsia="仿宋_GB2312" w:cs="仿宋_GB2312"/>
        </w:rPr>
        <w:t>2.3 招标方：</w:t>
      </w:r>
      <w:r>
        <w:rPr>
          <w:rFonts w:hint="eastAsia" w:ascii="仿宋_GB2312" w:hAnsi="仿宋_GB2312" w:eastAsia="仿宋_GB2312" w:cs="仿宋_GB2312"/>
          <w:szCs w:val="21"/>
        </w:rPr>
        <w:t>广州市城壹房地产顾问有限公司</w:t>
      </w:r>
      <w:r>
        <w:rPr>
          <w:rFonts w:hint="eastAsia" w:ascii="仿宋_GB2312" w:hAnsi="仿宋_GB2312" w:eastAsia="仿宋_GB2312" w:cs="仿宋_GB2312"/>
        </w:rPr>
        <w:t>。</w:t>
      </w:r>
    </w:p>
    <w:p>
      <w:pPr>
        <w:spacing w:line="400" w:lineRule="exact"/>
        <w:rPr>
          <w:rFonts w:ascii="仿宋_GB2312" w:hAnsi="仿宋_GB2312" w:eastAsia="仿宋_GB2312" w:cs="仿宋_GB2312"/>
        </w:rPr>
      </w:pPr>
      <w:r>
        <w:rPr>
          <w:rFonts w:hint="eastAsia" w:ascii="仿宋_GB2312" w:hAnsi="仿宋_GB2312" w:eastAsia="仿宋_GB2312" w:cs="仿宋_GB2312"/>
        </w:rPr>
        <w:t>2.4 投标人：指与招标文件规定要求一致，响应招标，参加招标竞争的合法公司。</w:t>
      </w:r>
    </w:p>
    <w:p>
      <w:pPr>
        <w:spacing w:line="400" w:lineRule="exact"/>
        <w:rPr>
          <w:rFonts w:ascii="仿宋_GB2312" w:hAnsi="仿宋_GB2312" w:eastAsia="仿宋_GB2312" w:cs="仿宋_GB2312"/>
        </w:rPr>
      </w:pPr>
      <w:r>
        <w:rPr>
          <w:rFonts w:hint="eastAsia" w:ascii="仿宋_GB2312" w:hAnsi="仿宋_GB2312" w:eastAsia="仿宋_GB2312" w:cs="仿宋_GB2312"/>
        </w:rPr>
        <w:t>2.5 合格的投标人：投标人提供的所有服务，其来源地均应为中华人民共和国或与中华人民共和国有官方贸易关系的国家或地区。招标方将拒绝接受不合格的服务，并有权不予支付任何费用，同时保留追究相关责任的权利。</w:t>
      </w:r>
    </w:p>
    <w:p>
      <w:pPr>
        <w:spacing w:line="400" w:lineRule="exact"/>
        <w:rPr>
          <w:rFonts w:ascii="仿宋_GB2312" w:hAnsi="仿宋_GB2312" w:eastAsia="仿宋_GB2312" w:cs="仿宋_GB2312"/>
        </w:rPr>
      </w:pPr>
      <w:r>
        <w:rPr>
          <w:rFonts w:hint="eastAsia" w:ascii="仿宋_GB2312" w:hAnsi="仿宋_GB2312" w:eastAsia="仿宋_GB2312" w:cs="仿宋_GB2312"/>
        </w:rPr>
        <w:t>2.6 中标承判商：指经评标委员会评审推荐、招标方确认的获得本项目中标资格的投标人。</w:t>
      </w:r>
    </w:p>
    <w:p>
      <w:pPr>
        <w:spacing w:line="400" w:lineRule="exact"/>
        <w:rPr>
          <w:rFonts w:ascii="仿宋_GB2312" w:hAnsi="仿宋_GB2312" w:eastAsia="仿宋_GB2312" w:cs="仿宋_GB2312"/>
        </w:rPr>
      </w:pPr>
      <w:r>
        <w:rPr>
          <w:rFonts w:hint="eastAsia" w:ascii="仿宋_GB2312" w:hAnsi="仿宋_GB2312" w:eastAsia="仿宋_GB2312" w:cs="仿宋_GB2312"/>
        </w:rPr>
        <w:t>2.7 合同：指依据本次服务投标结果签订的协议。</w:t>
      </w:r>
    </w:p>
    <w:p>
      <w:pPr>
        <w:spacing w:line="400" w:lineRule="exact"/>
        <w:rPr>
          <w:rFonts w:ascii="仿宋_GB2312" w:hAnsi="宋体" w:eastAsia="仿宋_GB2312"/>
        </w:rPr>
      </w:pPr>
      <w:r>
        <w:rPr>
          <w:rFonts w:hint="eastAsia" w:ascii="仿宋_GB2312" w:hAnsi="宋体" w:eastAsia="仿宋_GB2312"/>
        </w:rPr>
        <w:t>2.8 日期：指公历日。</w:t>
      </w:r>
    </w:p>
    <w:p>
      <w:pPr>
        <w:spacing w:line="400" w:lineRule="exact"/>
        <w:rPr>
          <w:rFonts w:ascii="仿宋_GB2312" w:hAnsi="宋体" w:eastAsia="仿宋_GB2312"/>
        </w:rPr>
      </w:pPr>
      <w:r>
        <w:rPr>
          <w:rFonts w:hint="eastAsia" w:ascii="仿宋_GB2312" w:hAnsi="宋体" w:eastAsia="仿宋_GB2312"/>
        </w:rPr>
        <w:t>2.9 投标适用法律：本次投标适用的主要法律法规为《中华人民共和国招标法》及国家和地方政府投标相关法规。</w:t>
      </w: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3. 投标费用</w:t>
      </w:r>
    </w:p>
    <w:p>
      <w:pPr>
        <w:spacing w:line="400" w:lineRule="exact"/>
        <w:rPr>
          <w:rFonts w:ascii="仿宋_GB2312" w:hAnsi="宋体" w:eastAsia="仿宋_GB2312"/>
        </w:rPr>
      </w:pPr>
      <w:r>
        <w:rPr>
          <w:rFonts w:hint="eastAsia" w:ascii="仿宋_GB2312" w:hAnsi="宋体" w:eastAsia="仿宋_GB2312"/>
        </w:rPr>
        <w:t>3.1 本招标项目不设投标保证金。</w:t>
      </w:r>
    </w:p>
    <w:p>
      <w:pPr>
        <w:spacing w:line="400" w:lineRule="exact"/>
        <w:rPr>
          <w:rFonts w:ascii="仿宋_GB2312" w:hAnsi="宋体" w:eastAsia="仿宋_GB2312"/>
        </w:rPr>
      </w:pPr>
      <w:r>
        <w:rPr>
          <w:rFonts w:hint="eastAsia" w:ascii="仿宋_GB2312" w:hAnsi="宋体" w:eastAsia="仿宋_GB2312"/>
        </w:rPr>
        <w:t>3.2投标人自行承担所有与编写和提交投标文件的有关一切费用。</w:t>
      </w:r>
    </w:p>
    <w:p>
      <w:pPr>
        <w:spacing w:line="400" w:lineRule="exact"/>
        <w:rPr>
          <w:rFonts w:ascii="Calibri" w:hAnsi="Calibri"/>
        </w:rPr>
      </w:pPr>
    </w:p>
    <w:p>
      <w:pPr>
        <w:spacing w:line="400" w:lineRule="exact"/>
        <w:rPr>
          <w:rFonts w:ascii="仿宋_GB2312" w:hAnsi="宋体" w:eastAsia="仿宋_GB2312"/>
          <w:sz w:val="24"/>
        </w:rPr>
      </w:pPr>
      <w:r>
        <w:rPr>
          <w:rFonts w:hint="eastAsia" w:ascii="仿宋_GB2312" w:hAnsi="宋体" w:eastAsia="仿宋_GB2312"/>
          <w:sz w:val="24"/>
        </w:rPr>
        <w:t>二、投标文件</w:t>
      </w:r>
    </w:p>
    <w:p>
      <w:pPr>
        <w:spacing w:line="400" w:lineRule="exact"/>
        <w:rPr>
          <w:rFonts w:ascii="仿宋_GB2312" w:hAnsi="宋体" w:eastAsia="仿宋_GB2312"/>
          <w:sz w:val="24"/>
        </w:rPr>
      </w:pPr>
      <w:r>
        <w:rPr>
          <w:rFonts w:hint="eastAsia" w:ascii="仿宋_GB2312" w:hAnsi="宋体" w:eastAsia="仿宋_GB2312"/>
          <w:sz w:val="24"/>
        </w:rPr>
        <w:t>4. 投标文件的构成</w:t>
      </w:r>
    </w:p>
    <w:p>
      <w:pPr>
        <w:spacing w:line="400" w:lineRule="exact"/>
        <w:rPr>
          <w:rFonts w:ascii="仿宋_GB2312" w:hAnsi="宋体" w:eastAsia="仿宋_GB2312"/>
        </w:rPr>
      </w:pPr>
      <w:r>
        <w:rPr>
          <w:rFonts w:hint="eastAsia" w:ascii="仿宋_GB2312" w:hAnsi="宋体" w:eastAsia="仿宋_GB2312"/>
        </w:rPr>
        <w:t>4.1 关于投标文件：投标文件是招标方作为阐明所需服务的基本要求，投标文件、评选结果、合同书和相关承诺确认文件均作为任何一方当事人履约的重要依据。</w:t>
      </w:r>
    </w:p>
    <w:p>
      <w:pPr>
        <w:spacing w:line="400" w:lineRule="exact"/>
        <w:rPr>
          <w:rFonts w:ascii="仿宋_GB2312" w:hAnsi="宋体" w:eastAsia="仿宋_GB2312"/>
        </w:rPr>
      </w:pPr>
      <w:r>
        <w:rPr>
          <w:rFonts w:hint="eastAsia" w:ascii="仿宋_GB2312" w:hAnsi="宋体" w:eastAsia="仿宋_GB2312"/>
        </w:rPr>
        <w:t>4.2 投标文件应装钉牢固不可拆卸，如因装钉不牢固导致的任何损失由投标人承担。</w:t>
      </w:r>
    </w:p>
    <w:p>
      <w:pPr>
        <w:spacing w:line="400" w:lineRule="exact"/>
        <w:rPr>
          <w:rFonts w:ascii="仿宋_GB2312" w:hAnsi="宋体" w:eastAsia="仿宋_GB2312"/>
        </w:rPr>
      </w:pPr>
      <w:r>
        <w:rPr>
          <w:rFonts w:hint="eastAsia" w:ascii="仿宋_GB2312" w:hAnsi="宋体" w:eastAsia="仿宋_GB2312"/>
        </w:rPr>
        <w:t>4.3 所有投标文件（除特殊规格的图纸等外）应按A4规格制作。</w:t>
      </w:r>
    </w:p>
    <w:p>
      <w:pPr>
        <w:spacing w:line="400" w:lineRule="exact"/>
        <w:rPr>
          <w:rFonts w:ascii="仿宋_GB2312" w:hAnsi="宋体" w:eastAsia="仿宋_GB2312"/>
        </w:rPr>
      </w:pPr>
      <w:r>
        <w:rPr>
          <w:rFonts w:hint="eastAsia" w:ascii="仿宋_GB2312" w:hAnsi="宋体" w:eastAsia="仿宋_GB2312"/>
        </w:rPr>
        <w:t>4.4 投标人应认真阅读投标文件中所有的事项、格式、条款等。投标人没有按照招标文件要求提交全部资料，或者投标文件中没有对各方面作实质响应致使招标人存在相关风险的，可能导致其投标被拒绝。</w:t>
      </w:r>
    </w:p>
    <w:p>
      <w:pPr>
        <w:spacing w:line="400" w:lineRule="exact"/>
        <w:rPr>
          <w:rFonts w:ascii="仿宋_GB2312" w:hAnsi="仿宋_GB2312" w:eastAsia="仿宋_GB2312" w:cs="仿宋_GB2312"/>
        </w:rPr>
      </w:pPr>
      <w:r>
        <w:rPr>
          <w:rFonts w:hint="eastAsia" w:ascii="仿宋_GB2312" w:hAnsi="仿宋_GB2312" w:eastAsia="仿宋_GB2312" w:cs="仿宋_GB2312"/>
        </w:rPr>
        <w:t>4.5 投标人如对招标文件有任何疑问，均应在规定时间的投标答疑会上或前以书面形式（包括书面文字、电传、传真、电报等，应加盖公章）向招标方提出澄清要求。</w:t>
      </w:r>
    </w:p>
    <w:p>
      <w:pPr>
        <w:spacing w:line="400" w:lineRule="exact"/>
        <w:rPr>
          <w:rFonts w:ascii="仿宋_GB2312" w:hAnsi="仿宋_GB2312" w:eastAsia="仿宋_GB2312" w:cs="仿宋_GB2312"/>
        </w:rPr>
      </w:pPr>
      <w:r>
        <w:rPr>
          <w:rFonts w:hint="eastAsia" w:ascii="仿宋_GB2312" w:hAnsi="仿宋_GB2312" w:eastAsia="仿宋_GB2312" w:cs="仿宋_GB2312"/>
        </w:rPr>
        <w:t>4.6 对投标文件进行必要的澄清修改或对投标人澄清要求的回复，招标方将视情况确定采用适当方式予以澄清或以书面形式予以答复，并在其认为必要时，将不标明询问来源的书面答复发送给每个购买招标文件的投标人；投标人在收到澄清或修改通知后24小时内应立即以书面形式（应加盖公章）予以确认，逾期不提交书面确认的，视为已确认。</w:t>
      </w:r>
    </w:p>
    <w:p>
      <w:pPr>
        <w:spacing w:line="400" w:lineRule="exact"/>
        <w:rPr>
          <w:rFonts w:ascii="仿宋_GB2312" w:hAnsi="仿宋_GB2312" w:eastAsia="仿宋_GB2312" w:cs="仿宋_GB2312"/>
        </w:rPr>
      </w:pPr>
      <w:r>
        <w:rPr>
          <w:rFonts w:hint="eastAsia" w:ascii="仿宋_GB2312" w:hAnsi="仿宋_GB2312" w:eastAsia="仿宋_GB2312" w:cs="仿宋_GB2312"/>
        </w:rPr>
        <w:t>4.7 招标过程中的一切修改文件或补充文件一旦确认后与投标文件具有同等法律效力，投标人有责任履行相应的义务。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5. 招标文件的修改与撤回</w:t>
      </w:r>
    </w:p>
    <w:p>
      <w:pPr>
        <w:spacing w:line="400" w:lineRule="exact"/>
        <w:rPr>
          <w:rFonts w:ascii="仿宋_GB2312" w:hAnsi="仿宋_GB2312" w:eastAsia="仿宋_GB2312" w:cs="仿宋_GB2312"/>
        </w:rPr>
      </w:pPr>
      <w:r>
        <w:rPr>
          <w:rFonts w:hint="eastAsia" w:ascii="仿宋_GB2312" w:hAnsi="仿宋_GB2312" w:eastAsia="仿宋_GB2312" w:cs="仿宋_GB2312"/>
        </w:rPr>
        <w:t>5.1 在投标截止时间之前，投标人可以修改或撤回其投标文件，但须书面通知招标方。</w:t>
      </w:r>
    </w:p>
    <w:p>
      <w:pPr>
        <w:spacing w:line="400" w:lineRule="exact"/>
        <w:rPr>
          <w:rFonts w:ascii="仿宋_GB2312" w:hAnsi="仿宋_GB2312" w:eastAsia="仿宋_GB2312" w:cs="仿宋_GB2312"/>
        </w:rPr>
      </w:pPr>
      <w:r>
        <w:rPr>
          <w:rFonts w:hint="eastAsia" w:ascii="仿宋_GB2312" w:hAnsi="仿宋_GB2312" w:eastAsia="仿宋_GB2312" w:cs="仿宋_GB2312"/>
        </w:rPr>
        <w:t>5.2 在投标截止时间之后，招标方不接受投标人对投标文件做任何修改及撤回。</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三、投标文件的编制</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6. 投标语言及计量</w:t>
      </w:r>
    </w:p>
    <w:p>
      <w:pPr>
        <w:spacing w:line="400" w:lineRule="exact"/>
        <w:rPr>
          <w:rFonts w:ascii="仿宋_GB2312" w:hAnsi="仿宋_GB2312" w:eastAsia="仿宋_GB2312" w:cs="仿宋_GB2312"/>
        </w:rPr>
      </w:pPr>
      <w:r>
        <w:rPr>
          <w:rFonts w:hint="eastAsia" w:ascii="仿宋_GB2312" w:hAnsi="仿宋_GB2312" w:eastAsia="仿宋_GB2312" w:cs="仿宋_GB2312"/>
        </w:rPr>
        <w:t>6.1 投标文件以及投标人为招标方就有关投标的往来函电均使用中文。投标人提交的支持性文件和印制的文件可以用另一种语言，但相应内容应翻译成中文，在解释投标文件时以中文文本为准。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6.2 投标人必须以人民币报价。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400" w:lineRule="exact"/>
        <w:rPr>
          <w:rFonts w:ascii="仿宋_GB2312" w:hAnsi="仿宋_GB2312" w:eastAsia="仿宋_GB2312" w:cs="仿宋_GB2312"/>
        </w:rPr>
      </w:pPr>
      <w:r>
        <w:rPr>
          <w:rFonts w:hint="eastAsia" w:ascii="仿宋_GB2312" w:hAnsi="仿宋_GB2312" w:eastAsia="仿宋_GB2312" w:cs="仿宋_GB2312"/>
        </w:rPr>
        <w:t>6.3 投标人须按照招标文件指定的格式填写各种价格单，价格单中的报价应计算正确。</w:t>
      </w:r>
    </w:p>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7. 投标文件内容</w:t>
      </w:r>
    </w:p>
    <w:p>
      <w:pPr>
        <w:spacing w:line="400" w:lineRule="exact"/>
        <w:rPr>
          <w:rFonts w:ascii="仿宋_GB2312" w:hAnsi="仿宋_GB2312" w:eastAsia="仿宋_GB2312" w:cs="仿宋_GB2312"/>
        </w:rPr>
      </w:pPr>
      <w:r>
        <w:rPr>
          <w:rFonts w:hint="eastAsia" w:ascii="仿宋_GB2312" w:hAnsi="仿宋_GB2312" w:eastAsia="仿宋_GB2312" w:cs="仿宋_GB2312"/>
        </w:rPr>
        <w:t>7.1 投标人编写的投标文件及排序应包括下列部分：</w:t>
      </w:r>
    </w:p>
    <w:p>
      <w:pPr>
        <w:spacing w:line="400" w:lineRule="exact"/>
        <w:rPr>
          <w:rFonts w:ascii="仿宋_GB2312" w:hAnsi="仿宋_GB2312" w:eastAsia="仿宋_GB2312" w:cs="仿宋_GB2312"/>
        </w:rPr>
      </w:pPr>
      <w:r>
        <w:rPr>
          <w:rFonts w:hint="eastAsia" w:ascii="仿宋_GB2312" w:hAnsi="仿宋_GB2312" w:eastAsia="仿宋_GB2312" w:cs="仿宋_GB2312"/>
        </w:rPr>
        <w:t>1）投标人公司资质等相关证明文件；</w:t>
      </w:r>
    </w:p>
    <w:p>
      <w:pPr>
        <w:spacing w:line="400" w:lineRule="exact"/>
        <w:rPr>
          <w:rFonts w:ascii="仿宋_GB2312" w:hAnsi="仿宋_GB2312" w:eastAsia="仿宋_GB2312" w:cs="仿宋_GB2312"/>
        </w:rPr>
      </w:pPr>
      <w:r>
        <w:rPr>
          <w:rFonts w:hint="eastAsia" w:ascii="仿宋_GB2312" w:hAnsi="仿宋_GB2312" w:eastAsia="仿宋_GB2312" w:cs="仿宋_GB2312"/>
        </w:rPr>
        <w:t>（2）投标报价执行清单（参考附件5）；</w:t>
      </w:r>
    </w:p>
    <w:p>
      <w:pPr>
        <w:spacing w:line="400" w:lineRule="exact"/>
        <w:rPr>
          <w:rFonts w:ascii="仿宋_GB2312" w:hAnsi="仿宋_GB2312" w:eastAsia="仿宋_GB2312" w:cs="仿宋_GB2312"/>
        </w:rPr>
      </w:pPr>
      <w:r>
        <w:rPr>
          <w:rFonts w:hint="eastAsia" w:ascii="仿宋_GB2312" w:hAnsi="仿宋_GB2312" w:eastAsia="仿宋_GB2312" w:cs="仿宋_GB2312"/>
        </w:rPr>
        <w:t>（3）服务响应文件，包括但不限于以下内容：</w:t>
      </w:r>
    </w:p>
    <w:p>
      <w:pPr>
        <w:spacing w:line="400" w:lineRule="exact"/>
        <w:rPr>
          <w:rFonts w:ascii="仿宋_GB2312" w:hAnsi="仿宋_GB2312" w:eastAsia="仿宋_GB2312" w:cs="仿宋_GB2312"/>
        </w:rPr>
      </w:pPr>
      <w:r>
        <w:rPr>
          <w:rFonts w:hint="eastAsia" w:ascii="仿宋_GB2312" w:hAnsi="仿宋_GB2312" w:eastAsia="仿宋_GB2312" w:cs="仿宋_GB2312"/>
        </w:rPr>
        <w:t>按本须知规定填写的项目投标函（参考见附件2），法定代表人证明及授权书（参考附件3），投标报价表（参考附件4），资格文件声明的函（参考附件6）及业绩一览表（参考见附件7）</w:t>
      </w:r>
    </w:p>
    <w:p>
      <w:pPr>
        <w:spacing w:line="400" w:lineRule="exact"/>
        <w:rPr>
          <w:rFonts w:ascii="仿宋_GB2312" w:hAnsi="仿宋_GB2312" w:eastAsia="仿宋_GB2312" w:cs="仿宋_GB2312"/>
        </w:rPr>
      </w:pPr>
      <w:r>
        <w:rPr>
          <w:rFonts w:hint="eastAsia" w:ascii="仿宋_GB2312" w:hAnsi="仿宋_GB2312" w:eastAsia="仿宋_GB2312" w:cs="仿宋_GB2312"/>
        </w:rPr>
        <w:t>7.2 投标文件按规定加盖的投标人公章必须为企业法人公章，且与投标人名称一致，不能以其它业务章或附属机构章代替。需签名之处必须由当事人亲笔签署或当事人签字章。</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7.3 投标人应对投标内容提供完整的、详细的、清晰的方案说明，如投标人对指定的要求建议做任何改动，应在投标文件中清楚地注明；投标人对</w:t>
      </w:r>
      <w:r>
        <w:rPr>
          <w:rFonts w:hint="eastAsia" w:ascii="仿宋_GB2312" w:hAnsi="仿宋_GB2312" w:eastAsia="仿宋_GB2312" w:cs="仿宋_GB2312"/>
        </w:rPr>
        <w:t>招标</w:t>
      </w:r>
      <w:r>
        <w:rPr>
          <w:rFonts w:hint="eastAsia" w:ascii="仿宋_GB2312" w:hAnsi="仿宋_GB2312" w:eastAsia="仿宋_GB2312" w:cs="仿宋_GB2312"/>
          <w:szCs w:val="21"/>
        </w:rPr>
        <w:t>文件的对应要求应当给予唯一的实质性响应，否则将视为不响应。技术参数要求中标注有具体数值要求的，投标人必须在服务响应文件中标注实际数值，不标注数值者视为不响应。</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7.4 投标人应对项目可能涉及的相关知识产权归属进行标注、说明或提交官方证明文件，如技术专利、创新方法论工具等；同时应对因本项目所产生的推广创意设计图文等知识产权归属进行说明，第一归属方为广州市城壹房地产顾问有限公司。</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7.5参与本招标项目的投标人须接受及保证，招标人在中华人民共和国境内使用</w:t>
      </w:r>
      <w:r>
        <w:rPr>
          <w:rFonts w:hint="eastAsia" w:ascii="仿宋_GB2312" w:hAnsi="仿宋_GB2312" w:eastAsia="仿宋_GB2312" w:cs="仿宋_GB2312"/>
        </w:rPr>
        <w:t>招标</w:t>
      </w:r>
      <w:r>
        <w:rPr>
          <w:rFonts w:hint="eastAsia" w:ascii="仿宋_GB2312" w:hAnsi="仿宋_GB2312" w:eastAsia="仿宋_GB2312" w:cs="仿宋_GB2312"/>
          <w:szCs w:val="21"/>
        </w:rPr>
        <w:t>服务时（含投标人提供的设计、软件、服务及提供服务所需的设备、货物、产品、资料、技术或其任何一部分），享有不受限制的使用权，不会产生因第三方提出侵犯其专利权、商标权或其它知识产权而引起的法律纠纷。如投标人不拥有相应的知识产权，则应由投标人负责获得并提供给招标人使用，其投标报价中必须包括合法获取该知识产权的一切相关费用，如投标人没有单独列出的，视为已包含在相应报价中。一旦使用投标人提供的服务（含投标人提供服务所需的设备、货物、产品、资料、技术或其任何一部分），招标人不再承担第三方提出侵犯其专利权、商标权或其它知识产权而引起的法律纠纷。</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8. 投标文件交付要求</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8.1 全部投标文件应一式五份密封提交，其中，正本（纸质）一份，副本（纸质）四份，在文件封面右上角显着注明“正本”和“副本”字样，并加盖公章。副本内容可采用正本的复印件。一旦正本与副本不符，以正本为准。投标文件须由投标人的合法授权代表正式签署，任何涂改或修正（如有）必须由原签署人签字确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8.2 所有投标文件及样板（如有）应在投标截止时间前送达投标文件递交地点（时间及地点以第一章投标邀请为准），凭法人代表证明书及授权人委托书及委托人身份证（仅限于法人不出席的情况下）原件，并当面交予招标方，招标方将拒绝以下情况之一的投标文件：</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 迟于投标截止时间递交的；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8.3 所有投标文件必须封入密封完好的信封或包装，封口加盖投标单位公章。并在信封或包装的封面上写明：</w: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r>
        <w:rPr>
          <w:rFonts w:ascii="Calibri" w:hAnsi="Calibri"/>
          <w:szCs w:val="21"/>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43815</wp:posOffset>
                </wp:positionV>
                <wp:extent cx="3653155" cy="1441450"/>
                <wp:effectExtent l="4445" t="4445" r="19050" b="209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653155" cy="1441450"/>
                        </a:xfrm>
                        <a:prstGeom prst="rect">
                          <a:avLst/>
                        </a:prstGeom>
                        <a:solidFill>
                          <a:srgbClr val="FFFFFF"/>
                        </a:solidFill>
                        <a:ln w="9525">
                          <a:solidFill>
                            <a:srgbClr val="000000"/>
                          </a:solidFill>
                          <a:miter lim="800000"/>
                        </a:ln>
                      </wps:spPr>
                      <wps:txb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项目名称：城隽雅苑北区广告全案及微信运营服务项目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包装内容：投标文件正本/副本/唱标信封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pt;margin-top:3.45pt;height:113.5pt;width:287.65pt;z-index:251659264;mso-width-relative:page;mso-height-relative:page;" fillcolor="#FFFFFF" filled="t" stroked="t" coordsize="21600,21600" o:gfxdata="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swWJ1wAAAAcBAAAPAAAAAAAAAAEAIAAAACIAAABkcnMvZG93bnJldi54bWxQSwECFAAUAAAA&#10;CACHTuJAdc80qigCAAA6BAAADgAAAAAAAAABACAAAAAmAQAAZHJzL2Uyb0RvYy54bWxQSwUGAAAA&#10;AAYABgBZAQAAwAUAAAAA&#10;">
                <v:fill on="t" focussize="0,0"/>
                <v:stroke color="#000000" miterlimit="8" joinstyle="miter"/>
                <v:imagedata o:title=""/>
                <o:lock v:ext="edit" aspectratio="f"/>
                <v:textbox>
                  <w:txbxContent>
                    <w:p>
                      <w:pPr>
                        <w:rPr>
                          <w:rFonts w:ascii="微软雅黑" w:hAnsi="微软雅黑" w:eastAsia="微软雅黑" w:cs="仿宋_GB2312"/>
                          <w:sz w:val="18"/>
                          <w:szCs w:val="18"/>
                        </w:rPr>
                      </w:pPr>
                      <w:r>
                        <w:rPr>
                          <w:rFonts w:hint="eastAsia" w:ascii="微软雅黑" w:hAnsi="微软雅黑" w:eastAsia="微软雅黑" w:cs="仿宋_GB2312"/>
                          <w:sz w:val="18"/>
                          <w:szCs w:val="18"/>
                        </w:rPr>
                        <w:t>收件人名称：广州市城壹房地产顾问有限公司</w:t>
                      </w:r>
                    </w:p>
                    <w:p>
                      <w:pPr>
                        <w:rPr>
                          <w:rFonts w:ascii="微软雅黑" w:hAnsi="微软雅黑" w:eastAsia="微软雅黑" w:cs="仿宋_GB2312"/>
                          <w:sz w:val="18"/>
                          <w:szCs w:val="18"/>
                        </w:rPr>
                      </w:pPr>
                      <w:r>
                        <w:rPr>
                          <w:rFonts w:hint="eastAsia" w:ascii="微软雅黑" w:hAnsi="微软雅黑" w:eastAsia="微软雅黑" w:cs="仿宋_GB2312"/>
                          <w:sz w:val="18"/>
                          <w:szCs w:val="18"/>
                        </w:rPr>
                        <w:t>项目名称：城隽雅苑北区广告全案及微信运营服务项目</w:t>
                      </w:r>
                    </w:p>
                    <w:p>
                      <w:pPr>
                        <w:rPr>
                          <w:rFonts w:ascii="微软雅黑" w:hAnsi="微软雅黑" w:eastAsia="微软雅黑" w:cs="仿宋_GB2312"/>
                          <w:sz w:val="18"/>
                          <w:szCs w:val="18"/>
                        </w:rPr>
                      </w:pPr>
                      <w:r>
                        <w:rPr>
                          <w:rFonts w:hint="eastAsia" w:ascii="微软雅黑" w:hAnsi="微软雅黑" w:eastAsia="微软雅黑" w:cs="仿宋_GB2312"/>
                          <w:sz w:val="18"/>
                          <w:szCs w:val="18"/>
                        </w:rPr>
                        <w:t>包装内容：投标文件正本/副本/唱标信封</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投标人名称：</w:t>
                      </w:r>
                    </w:p>
                    <w:p>
                      <w:pPr>
                        <w:rPr>
                          <w:rFonts w:ascii="微软雅黑" w:hAnsi="微软雅黑" w:eastAsia="微软雅黑" w:cs="仿宋_GB2312"/>
                          <w:sz w:val="18"/>
                          <w:szCs w:val="18"/>
                        </w:rPr>
                      </w:pPr>
                      <w:r>
                        <w:rPr>
                          <w:rFonts w:hint="eastAsia" w:ascii="微软雅黑" w:hAnsi="微软雅黑" w:eastAsia="微软雅黑" w:cs="仿宋_GB2312"/>
                          <w:sz w:val="18"/>
                          <w:szCs w:val="18"/>
                        </w:rPr>
                        <w:t>投标人地址：</w:t>
                      </w:r>
                    </w:p>
                    <w:p>
                      <w:pPr>
                        <w:rPr>
                          <w:rFonts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spacing w:line="400" w:lineRule="exact"/>
        <w:rPr>
          <w:rFonts w:ascii="仿宋_GB2312" w:hAnsi="仿宋_GB2312" w:eastAsia="仿宋_GB2312" w:cs="仿宋_GB2312"/>
          <w:szCs w:val="21"/>
        </w:rPr>
      </w:pP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招标方对不可抗力事件造成的投标文件的损坏、丢失不承担任何责任。</w:t>
      </w:r>
    </w:p>
    <w:p>
      <w:pPr>
        <w:numPr>
          <w:ilvl w:val="0"/>
          <w:numId w:val="2"/>
        </w:num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招标方不退还投标人的投标文件及递交的其它资料。</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8.4投标文件递交</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（1）递交地点：广州市越秀区广电城投686产业园22楼。</w:t>
      </w:r>
    </w:p>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（2）投标文件递交受理时间于2023年</w:t>
      </w: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日上午10：00截止；逾期不予受理。</w:t>
      </w:r>
    </w:p>
    <w:p/>
    <w:p/>
    <w:p/>
    <w:p>
      <w:bookmarkStart w:id="10" w:name="_Toc428434793"/>
      <w:bookmarkStart w:id="11" w:name="_Toc427828529"/>
      <w:r>
        <w:rPr>
          <w:rFonts w:ascii="仿宋" w:hAnsi="仿宋" w:eastAsia="仿宋" w:cs="仿宋"/>
          <w:sz w:val="32"/>
          <w:szCs w:val="32"/>
        </w:rPr>
        <w:br w:type="page"/>
      </w:r>
      <w:bookmarkEnd w:id="10"/>
      <w:bookmarkEnd w:id="11"/>
      <w:r>
        <w:rPr>
          <w:rFonts w:hint="eastAsia" w:ascii="仿宋" w:hAnsi="仿宋" w:eastAsia="仿宋" w:cs="仿宋"/>
          <w:sz w:val="32"/>
          <w:szCs w:val="32"/>
        </w:rPr>
        <w:t>三</w:t>
      </w:r>
      <w:r>
        <w:rPr>
          <w:rFonts w:hint="eastAsia" w:ascii="仿宋_GB2312" w:eastAsia="仿宋_GB2312"/>
          <w:b/>
          <w:sz w:val="32"/>
          <w:szCs w:val="32"/>
        </w:rPr>
        <w:t>、评审/选定方法及标准</w:t>
      </w:r>
    </w:p>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jc w:val="left"/>
              <w:rPr>
                <w:rFonts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按有关法律、法律及相关规定组建评审小组负责本次招标项目具体评审工作，本着公平、公正、科学、择优的原则，按照招标文件的要求/标准推荐评审结果。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 评审小组将根据招标文件的规定，对各投标文件进行资格及符合性审查。（具体审查标准见后附表）</w:t>
            </w:r>
          </w:p>
          <w:p>
            <w:pPr>
              <w:widowControl/>
              <w:spacing w:line="400" w:lineRule="exact"/>
              <w:rPr>
                <w:rFonts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符合性审查结论意见采取少数服从多数原则，即超过半数评审人员的结论为“通过”则该投标人通过资格及符合性审查，否则不通过。</w:t>
            </w:r>
          </w:p>
          <w:p>
            <w:pPr>
              <w:widowControl/>
              <w:spacing w:line="400" w:lineRule="exact"/>
              <w:rPr>
                <w:rFonts w:ascii="仿宋_GB2312" w:hAnsi="宋体" w:eastAsia="仿宋_GB2312"/>
                <w:szCs w:val="21"/>
              </w:rPr>
            </w:pPr>
            <w:r>
              <w:rPr>
                <w:rFonts w:hint="eastAsia" w:ascii="仿宋_GB2312" w:hAnsi="宋体" w:eastAsia="仿宋_GB2312"/>
                <w:szCs w:val="21"/>
              </w:rPr>
              <w:t>3. 不能通过资格及符合性审查的投标文件，不得参与综合评审打分。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评审标准</w:t>
            </w:r>
          </w:p>
          <w:p>
            <w:pPr>
              <w:spacing w:line="400" w:lineRule="exact"/>
              <w:jc w:val="center"/>
              <w:rPr>
                <w:rFonts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仿宋_GB2312" w:hAnsi="宋体" w:eastAsia="仿宋_GB2312"/>
                <w:szCs w:val="21"/>
              </w:rPr>
            </w:pPr>
            <w:r>
              <w:rPr>
                <w:rFonts w:hint="eastAsia" w:ascii="仿宋_GB2312" w:hAnsi="宋体" w:eastAsia="仿宋_GB2312"/>
                <w:szCs w:val="21"/>
              </w:rPr>
              <w:t>1.评标小组评委由广州市城壹房地产顾问有限公司相关人员组成，由评委对已通过符合性检查投标人的投标文件，逐项列出投标文件的全部投标偏差。</w:t>
            </w:r>
          </w:p>
          <w:p>
            <w:pPr>
              <w:widowControl/>
              <w:spacing w:line="400" w:lineRule="exact"/>
              <w:rPr>
                <w:rFonts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商务评分：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3.项目方案评分：</w:t>
            </w:r>
          </w:p>
          <w:p>
            <w:pPr>
              <w:widowControl/>
              <w:spacing w:line="400" w:lineRule="exact"/>
              <w:rPr>
                <w:rFonts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widowControl/>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4.经济评分：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以通过本项目资格及符合性检查且若位于[项目限价*80%，项目限价]区间的投标报价（不含税，下同）计算算术平均值，该算术平均值为评标基准价。投标报价中等于或最接近于评标基准价的报价单位得50分，其余报价单位的报价每高于或低于评标基准价5%，扣2分，未达到5%按5%扣取，得出经济分，计算过程中数据均精确到小数点后两位。凡不在本项目设置的合理报价区间范围内的报价单位得0分</w:t>
            </w:r>
          </w:p>
          <w:p>
            <w:pPr>
              <w:widowControl/>
              <w:spacing w:line="400" w:lineRule="exact"/>
              <w:rPr>
                <w:rFonts w:ascii="仿宋_GB2312" w:hAnsi="宋体" w:eastAsia="仿宋_GB2312"/>
                <w:szCs w:val="21"/>
              </w:rPr>
            </w:pPr>
            <w:r>
              <w:rPr>
                <w:rFonts w:hint="eastAsia" w:ascii="仿宋_GB2312" w:hAnsi="宋体" w:eastAsia="仿宋_GB2312"/>
                <w:szCs w:val="21"/>
              </w:rPr>
              <w:t>5.综合得分：</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商务评分+项目方案评分+经济评分=综合得分。评委根据投标人综合得分高低排定名次。</w:t>
            </w:r>
          </w:p>
          <w:p>
            <w:pPr>
              <w:widowControl/>
              <w:spacing w:line="400" w:lineRule="exact"/>
              <w:rPr>
                <w:rFonts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综合得分排名第一的投标人推荐为第一中标候选人。第一中标候选人放弃中标、或因不可抗力提出不能履行合同的，招标方可以确定排名次高的第二中标候选人为中标承判商。</w:t>
            </w:r>
          </w:p>
          <w:p>
            <w:pPr>
              <w:widowControl/>
              <w:spacing w:line="400" w:lineRule="exact"/>
              <w:rPr>
                <w:rFonts w:ascii="仿宋_GB2312" w:hAnsi="宋体" w:eastAsia="仿宋_GB2312"/>
                <w:szCs w:val="21"/>
              </w:rPr>
            </w:pPr>
            <w:r>
              <w:rPr>
                <w:rFonts w:hint="eastAsia" w:ascii="仿宋_GB2312" w:hAnsi="宋体" w:eastAsia="仿宋_GB2312"/>
                <w:szCs w:val="21"/>
              </w:rPr>
              <w:t>7.综合评分相同的，按不含税报价由低到高顺序排列；综合评分相同，且不含税报价相同的，按投标报价由低到高顺序排列；综合评分相同，且不含税报价及按投标报价均相同的，按</w:t>
            </w:r>
            <w:r>
              <w:rPr>
                <w:rFonts w:hint="eastAsia" w:ascii="仿宋_GB2312" w:hAnsi="宋体" w:eastAsia="仿宋_GB2312" w:cs="宋体"/>
                <w:kern w:val="0"/>
                <w:szCs w:val="21"/>
              </w:rPr>
              <w:t>商务评分情况</w:t>
            </w:r>
            <w:r>
              <w:rPr>
                <w:rFonts w:hint="eastAsia" w:ascii="仿宋_GB2312" w:hAnsi="宋体" w:eastAsia="仿宋_GB2312"/>
                <w:szCs w:val="21"/>
              </w:rPr>
              <w:t>评分由高到低顺序排列。综合评分相同，且不含税报价、投标报价和商务评分均相同的，名次由评审人员会抽签决定。</w:t>
            </w:r>
          </w:p>
          <w:p>
            <w:pPr>
              <w:widowControl/>
              <w:spacing w:line="400" w:lineRule="exact"/>
              <w:rPr>
                <w:rFonts w:ascii="仿宋_GB2312" w:hAnsi="宋体" w:eastAsia="仿宋_GB2312" w:cs="宋体"/>
                <w:kern w:val="0"/>
                <w:szCs w:val="21"/>
              </w:rPr>
            </w:pPr>
            <w:r>
              <w:rPr>
                <w:rFonts w:hint="eastAsia" w:ascii="仿宋_GB2312" w:hAnsi="宋体" w:eastAsia="仿宋_GB2312" w:cs="宋体"/>
                <w:kern w:val="0"/>
                <w:szCs w:val="21"/>
              </w:rPr>
              <w:t>8.</w:t>
            </w:r>
            <w:r>
              <w:rPr>
                <w:rFonts w:hint="eastAsia" w:ascii="Calibri" w:hAnsi="Calibri"/>
              </w:rPr>
              <w:t xml:space="preserve"> </w:t>
            </w:r>
            <w:r>
              <w:rPr>
                <w:rFonts w:hint="eastAsia" w:ascii="仿宋_GB2312" w:hAnsi="宋体" w:eastAsia="仿宋_GB2312" w:cs="宋体"/>
                <w:kern w:val="0"/>
                <w:szCs w:val="21"/>
              </w:rPr>
              <w:t>评标委员会提出评标书面报告和推荐候选中标意见报招标方确认，确认后由招标方与预中标承判商进行最终澄清及对投标人的资格和履约能力进行再次审查，形成最终合同的基础文件。如在最终澄清过程中，发现预中标承判商存在重大问题造成其履约能力不能满足要求的，可以取消其中标资格。最终澄清完成后，由投标公司根据招标方确认的结果发出中标通知书。中标承判商应按投标文件规定向招标方提交相应文件，并在规定时间内与招标方签订合同。</w:t>
            </w:r>
          </w:p>
        </w:tc>
      </w:tr>
    </w:tbl>
    <w:p>
      <w:pPr>
        <w:rPr>
          <w:rFonts w:ascii="仿宋" w:hAnsi="仿宋" w:eastAsia="仿宋"/>
        </w:rPr>
      </w:pPr>
    </w:p>
    <w:p>
      <w:pPr>
        <w:rPr>
          <w:rFonts w:ascii="仿宋" w:hAnsi="仿宋" w:eastAsia="仿宋"/>
        </w:rPr>
      </w:pPr>
    </w:p>
    <w:bookmarkEnd w:id="5"/>
    <w:bookmarkEnd w:id="6"/>
    <w:bookmarkEnd w:id="7"/>
    <w:bookmarkEnd w:id="8"/>
    <w:bookmarkEnd w:id="9"/>
    <w:p>
      <w:pPr>
        <w:keepNext/>
        <w:keepLines/>
        <w:spacing w:before="260" w:after="260" w:line="400" w:lineRule="exact"/>
        <w:outlineLvl w:val="1"/>
        <w:rPr>
          <w:rFonts w:ascii="宋体" w:hAnsi="宋体" w:eastAsia="黑体" w:cs="宋体"/>
          <w:sz w:val="24"/>
        </w:rPr>
      </w:pPr>
      <w:bookmarkStart w:id="12" w:name="_Toc334797765"/>
      <w:r>
        <w:rPr>
          <w:rFonts w:ascii="仿宋" w:hAnsi="仿宋" w:eastAsia="仿宋"/>
          <w:sz w:val="24"/>
        </w:rPr>
        <w:br w:type="page"/>
      </w:r>
      <w:bookmarkEnd w:id="12"/>
      <w:bookmarkStart w:id="13" w:name="OLE_LINK3"/>
      <w:bookmarkStart w:id="14" w:name="OLE_LINK2"/>
      <w:r>
        <w:rPr>
          <w:rFonts w:hint="eastAsia" w:ascii="宋体" w:hAnsi="宋体" w:eastAsia="黑体" w:cs="宋体"/>
          <w:sz w:val="24"/>
        </w:rPr>
        <w:t>本评标文件包括以下评标过程中所需文件附表：</w:t>
      </w:r>
    </w:p>
    <w:p>
      <w:pPr>
        <w:keepNext/>
        <w:keepLines/>
        <w:spacing w:before="260" w:after="260" w:line="400" w:lineRule="exact"/>
        <w:jc w:val="center"/>
        <w:outlineLvl w:val="1"/>
        <w:rPr>
          <w:rFonts w:ascii="仿宋_GB2312" w:hAnsi="宋体" w:eastAsia="仿宋_GB2312" w:cs="宋体"/>
          <w:b/>
          <w:bCs/>
          <w:sz w:val="30"/>
          <w:szCs w:val="30"/>
        </w:rPr>
      </w:pPr>
      <w:r>
        <w:rPr>
          <w:rFonts w:hint="eastAsia" w:ascii="仿宋_GB2312" w:hAnsi="宋体" w:eastAsia="仿宋_GB2312" w:cs="宋体"/>
          <w:b/>
          <w:bCs/>
          <w:sz w:val="30"/>
          <w:szCs w:val="30"/>
        </w:rPr>
        <w:t>符合性检查表</w:t>
      </w:r>
    </w:p>
    <w:p>
      <w:pPr>
        <w:wordWrap w:val="0"/>
        <w:jc w:val="right"/>
        <w:rPr>
          <w:rFonts w:ascii="Calibri" w:hAnsi="Calibri"/>
        </w:rPr>
      </w:pPr>
      <w:r>
        <w:rPr>
          <w:rFonts w:hint="eastAsia" w:ascii="Calibri" w:hAnsi="Calibri"/>
        </w:rPr>
        <w:t xml:space="preserve">项目名称：              </w:t>
      </w:r>
    </w:p>
    <w:p>
      <w:pPr>
        <w:jc w:val="right"/>
        <w:rPr>
          <w:rFonts w:ascii="Calibri" w:hAnsi="Calibri"/>
        </w:rPr>
      </w:pPr>
      <w:r>
        <w:rPr>
          <w:rFonts w:hint="eastAsia" w:ascii="Calibri" w:hAnsi="Calibri"/>
        </w:rPr>
        <w:t>日期：    年  月   日</w:t>
      </w:r>
    </w:p>
    <w:tbl>
      <w:tblPr>
        <w:tblStyle w:val="13"/>
        <w:tblW w:w="9534" w:type="dxa"/>
        <w:tblInd w:w="-1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4820" w:type="dxa"/>
            <w:vAlign w:val="center"/>
          </w:tcPr>
          <w:p>
            <w:pPr>
              <w:spacing w:line="400" w:lineRule="exact"/>
              <w:jc w:val="center"/>
              <w:rPr>
                <w:rFonts w:ascii="仿宋_GB2312" w:hAnsi="宋体" w:eastAsia="仿宋_GB2312"/>
                <w:szCs w:val="21"/>
              </w:rPr>
            </w:pPr>
            <w:r>
              <w:rPr>
                <w:rFonts w:hint="eastAsia" w:ascii="仿宋_GB2312" w:hAnsi="宋体" w:eastAsia="仿宋_GB2312"/>
                <w:bCs/>
                <w:szCs w:val="21"/>
              </w:rPr>
              <w:t>检查内容</w:t>
            </w:r>
          </w:p>
        </w:tc>
        <w:tc>
          <w:tcPr>
            <w:tcW w:w="134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投标人A</w:t>
            </w:r>
          </w:p>
        </w:tc>
        <w:tc>
          <w:tcPr>
            <w:tcW w:w="1417"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投标人B</w:t>
            </w:r>
          </w:p>
        </w:tc>
        <w:tc>
          <w:tcPr>
            <w:tcW w:w="1276" w:type="dxa"/>
            <w:vAlign w:val="center"/>
          </w:tcPr>
          <w:p>
            <w:pPr>
              <w:spacing w:line="400" w:lineRule="exact"/>
              <w:jc w:val="center"/>
              <w:rPr>
                <w:rFonts w:ascii="仿宋_GB2312" w:hAnsi="宋体" w:eastAsia="仿宋_GB2312" w:cs="宋体"/>
                <w:bCs/>
                <w:szCs w:val="21"/>
              </w:rPr>
            </w:pPr>
            <w:r>
              <w:rPr>
                <w:rFonts w:hint="eastAsia" w:ascii="仿宋_GB2312" w:hAnsi="宋体" w:eastAsia="仿宋_GB2312" w:cs="宋体"/>
                <w:bCs/>
                <w:szCs w:val="21"/>
              </w:rPr>
              <w:t>投标人C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1</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投标人必须是国内合法注册的法人或其他组织, 并已办理合法税务登记，具有开具相应发票能力。</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2</w:t>
            </w:r>
          </w:p>
        </w:tc>
        <w:tc>
          <w:tcPr>
            <w:tcW w:w="4820" w:type="dxa"/>
            <w:vAlign w:val="center"/>
          </w:tcPr>
          <w:p>
            <w:pPr>
              <w:spacing w:line="400" w:lineRule="exact"/>
              <w:rPr>
                <w:rFonts w:ascii="仿宋_GB2312" w:hAnsi="宋体" w:eastAsia="仿宋_GB2312"/>
                <w:szCs w:val="21"/>
              </w:rPr>
            </w:pPr>
            <w:r>
              <w:rPr>
                <w:rFonts w:hint="eastAsia" w:ascii="仿宋_GB2312" w:hAnsi="宋体" w:eastAsia="仿宋_GB2312"/>
                <w:szCs w:val="21"/>
              </w:rPr>
              <w:t>投标人提交资格文件声明的函，声明在过往的经营活动中没有违法或者不良信誉记录。</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3</w:t>
            </w:r>
          </w:p>
        </w:tc>
        <w:tc>
          <w:tcPr>
            <w:tcW w:w="4820" w:type="dxa"/>
            <w:vAlign w:val="center"/>
          </w:tcPr>
          <w:p>
            <w:pPr>
              <w:spacing w:line="400" w:lineRule="exact"/>
              <w:rPr>
                <w:rFonts w:ascii="仿宋_GB2312" w:hAnsi="宋体"/>
                <w:szCs w:val="21"/>
              </w:rPr>
            </w:pPr>
            <w:r>
              <w:rPr>
                <w:rFonts w:hint="eastAsia" w:ascii="仿宋_GB2312" w:hAnsi="宋体" w:eastAsia="仿宋_GB2312"/>
                <w:szCs w:val="21"/>
              </w:rPr>
              <w:t>有效法人证明书及授权委托书。</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结论（通过/不通过）</w:t>
            </w:r>
          </w:p>
        </w:tc>
        <w:tc>
          <w:tcPr>
            <w:tcW w:w="1346" w:type="dxa"/>
            <w:vAlign w:val="center"/>
          </w:tcPr>
          <w:p>
            <w:pPr>
              <w:spacing w:line="400" w:lineRule="exact"/>
              <w:rPr>
                <w:rFonts w:ascii="仿宋_GB2312" w:hAnsi="宋体" w:eastAsia="仿宋_GB2312"/>
                <w:szCs w:val="21"/>
              </w:rPr>
            </w:pPr>
          </w:p>
        </w:tc>
        <w:tc>
          <w:tcPr>
            <w:tcW w:w="1417" w:type="dxa"/>
            <w:vAlign w:val="center"/>
          </w:tcPr>
          <w:p>
            <w:pPr>
              <w:spacing w:line="400" w:lineRule="exact"/>
              <w:rPr>
                <w:rFonts w:ascii="仿宋_GB2312" w:hAnsi="宋体" w:eastAsia="仿宋_GB2312"/>
                <w:szCs w:val="21"/>
              </w:rPr>
            </w:pPr>
          </w:p>
        </w:tc>
        <w:tc>
          <w:tcPr>
            <w:tcW w:w="1276" w:type="dxa"/>
            <w:vAlign w:val="center"/>
          </w:tcPr>
          <w:p>
            <w:pPr>
              <w:spacing w:line="400" w:lineRule="exact"/>
              <w:rPr>
                <w:rFonts w:ascii="仿宋_GB2312" w:hAnsi="宋体" w:eastAsia="仿宋_GB2312"/>
                <w:szCs w:val="21"/>
              </w:rPr>
            </w:pPr>
          </w:p>
        </w:tc>
      </w:tr>
    </w:tbl>
    <w:p>
      <w:pPr>
        <w:numPr>
          <w:ilvl w:val="0"/>
          <w:numId w:val="3"/>
        </w:numPr>
        <w:spacing w:line="400" w:lineRule="exact"/>
        <w:rPr>
          <w:rFonts w:ascii="仿宋_GB2312" w:hAnsi="宋体" w:eastAsia="仿宋_GB2312"/>
          <w:szCs w:val="21"/>
        </w:rPr>
      </w:pPr>
      <w:r>
        <w:rPr>
          <w:rFonts w:hint="eastAsia" w:ascii="仿宋_GB2312" w:hAnsi="宋体" w:eastAsia="仿宋_GB2312"/>
          <w:szCs w:val="21"/>
        </w:rPr>
        <w:t>投标人分栏中填写“√”表示该项符合投标文件要求，“×”表示该项目不符合投标文件要求。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结论栏中填写“通过”表示该投标人投标文件符合要求，“×”表示该投标人投标文件不符合要求。</w:t>
      </w:r>
    </w:p>
    <w:p>
      <w:pPr>
        <w:numPr>
          <w:ilvl w:val="0"/>
          <w:numId w:val="3"/>
        </w:numPr>
        <w:spacing w:line="400" w:lineRule="exact"/>
        <w:rPr>
          <w:rFonts w:ascii="仿宋_GB2312" w:hAnsi="宋体" w:eastAsia="仿宋_GB2312"/>
          <w:szCs w:val="21"/>
        </w:rPr>
      </w:pPr>
      <w:r>
        <w:rPr>
          <w:rFonts w:hint="eastAsia" w:ascii="仿宋_GB2312" w:hAnsi="宋体" w:eastAsia="仿宋_GB2312"/>
          <w:szCs w:val="21"/>
        </w:rPr>
        <w:t>结论栏总意见采取少数服从多数原则确定，即超过半数评委的结论为“通过”则该投标人通过资格审查，否则不能通过。</w:t>
      </w:r>
    </w:p>
    <w:p>
      <w:pPr>
        <w:spacing w:line="400" w:lineRule="exact"/>
        <w:rPr>
          <w:rFonts w:ascii="仿宋_GB2312" w:hAnsi="宋体" w:eastAsia="仿宋_GB2312"/>
          <w:szCs w:val="21"/>
        </w:rPr>
      </w:pPr>
    </w:p>
    <w:p>
      <w:pPr>
        <w:spacing w:line="400" w:lineRule="exact"/>
        <w:rPr>
          <w:rFonts w:ascii="仿宋_GB2312" w:hAnsi="宋体" w:eastAsia="仿宋_GB2312" w:cs="宋体"/>
          <w:b/>
          <w:bCs/>
          <w:sz w:val="30"/>
          <w:szCs w:val="30"/>
        </w:rPr>
      </w:pPr>
      <w:r>
        <w:rPr>
          <w:rFonts w:hint="eastAsia" w:ascii="仿宋_GB2312" w:hAnsi="宋体" w:eastAsia="仿宋_GB2312"/>
          <w:szCs w:val="21"/>
        </w:rPr>
        <w:t>评委签名：</w:t>
      </w:r>
    </w:p>
    <w:p>
      <w:pPr>
        <w:spacing w:line="400" w:lineRule="exact"/>
        <w:rPr>
          <w:rFonts w:ascii="仿宋_GB2312" w:hAnsi="宋体" w:eastAsia="仿宋_GB2312" w:cs="宋体"/>
          <w:b/>
          <w:bCs/>
          <w:sz w:val="30"/>
          <w:szCs w:val="30"/>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3"/>
    <w:bookmarkEnd w:id="14"/>
    <w:tbl>
      <w:tblPr>
        <w:tblStyle w:val="13"/>
        <w:tblW w:w="5467" w:type="pct"/>
        <w:tblInd w:w="-796" w:type="dxa"/>
        <w:tblLayout w:type="autofit"/>
        <w:tblCellMar>
          <w:top w:w="0" w:type="dxa"/>
          <w:left w:w="108" w:type="dxa"/>
          <w:bottom w:w="0" w:type="dxa"/>
          <w:right w:w="108" w:type="dxa"/>
        </w:tblCellMar>
      </w:tblPr>
      <w:tblGrid>
        <w:gridCol w:w="1099"/>
        <w:gridCol w:w="500"/>
        <w:gridCol w:w="1285"/>
        <w:gridCol w:w="748"/>
        <w:gridCol w:w="4649"/>
        <w:gridCol w:w="1037"/>
      </w:tblGrid>
      <w:tr>
        <w:tblPrEx>
          <w:tblCellMar>
            <w:top w:w="0" w:type="dxa"/>
            <w:left w:w="108" w:type="dxa"/>
            <w:bottom w:w="0" w:type="dxa"/>
            <w:right w:w="108" w:type="dxa"/>
          </w:tblCellMar>
        </w:tblPrEx>
        <w:trPr>
          <w:trHeight w:val="556" w:hRule="atLeast"/>
        </w:trPr>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2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6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40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2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_GB2312" w:hAnsi="仿宋_GB2312" w:eastAsia="仿宋_GB2312" w:cs="仿宋_GB2312"/>
                <w:bCs/>
                <w:sz w:val="24"/>
              </w:rPr>
              <w:t>评审标准</w:t>
            </w:r>
          </w:p>
        </w:tc>
        <w:tc>
          <w:tcPr>
            <w:tcW w:w="556"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得分</w:t>
            </w:r>
          </w:p>
        </w:tc>
      </w:tr>
      <w:tr>
        <w:tblPrEx>
          <w:tblCellMar>
            <w:top w:w="0" w:type="dxa"/>
            <w:left w:w="108" w:type="dxa"/>
            <w:bottom w:w="0" w:type="dxa"/>
            <w:right w:w="108" w:type="dxa"/>
          </w:tblCellMar>
        </w:tblPrEx>
        <w:trPr>
          <w:trHeight w:val="829"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价格评分</w:t>
            </w:r>
          </w:p>
        </w:tc>
        <w:tc>
          <w:tcPr>
            <w:tcW w:w="26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401"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50分</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以通过本项目资格及符合性检查且若位于[项目限价*80%，项目限价]区间的投标报价（不含税，下同）计算算术平均值，该算术平均值为评标基准价。投标报价中等于或最接近于评标基准价的报价单位得50分，其余报价单位的报价每高于或低于评标基准价5%，扣2分，未达到5%按5%扣取，得出经济分，精确到小数点后两位。凡不在本项目设置的合理报价区间范围内的报价单位得0分</w:t>
            </w:r>
          </w:p>
        </w:tc>
        <w:tc>
          <w:tcPr>
            <w:tcW w:w="556"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982"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26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公司资信情况良好，服务过房地产项目，每提供相应合同或中标通知书等相关证明获得2分，最高得10分。</w:t>
            </w:r>
          </w:p>
        </w:tc>
        <w:tc>
          <w:tcPr>
            <w:tcW w:w="556"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842" w:hRule="atLeast"/>
        </w:trPr>
        <w:tc>
          <w:tcPr>
            <w:tcW w:w="590"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268" w:type="pct"/>
            <w:vMerge w:val="restart"/>
            <w:tcBorders>
              <w:left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切合项目推广诉求，提出项目全案广告及微信运营策略和大纲</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服务方所提供的营销推广方案内容符合项目销售阶段需求，具有创意性构思，平面设计画面优秀。7-10分</w:t>
            </w:r>
          </w:p>
          <w:p>
            <w:pPr>
              <w:widowControl/>
              <w:jc w:val="left"/>
              <w:rPr>
                <w:rFonts w:ascii="仿宋" w:hAnsi="仿宋" w:eastAsia="仿宋" w:cs="宋体"/>
                <w:kern w:val="0"/>
                <w:szCs w:val="21"/>
              </w:rPr>
            </w:pPr>
            <w:r>
              <w:rPr>
                <w:rFonts w:hint="eastAsia" w:ascii="仿宋" w:hAnsi="仿宋" w:eastAsia="仿宋" w:cs="宋体"/>
                <w:kern w:val="0"/>
                <w:szCs w:val="21"/>
              </w:rPr>
              <w:t>服务方所提供的营销推广方案内容较符合项目销售阶段需求，较有创意性构思，平面设计画面较优。4-6分</w:t>
            </w:r>
          </w:p>
          <w:p>
            <w:pPr>
              <w:widowControl/>
              <w:jc w:val="left"/>
              <w:rPr>
                <w:rFonts w:ascii="仿宋" w:hAnsi="仿宋" w:eastAsia="仿宋" w:cs="宋体"/>
                <w:kern w:val="0"/>
                <w:szCs w:val="21"/>
              </w:rPr>
            </w:pPr>
            <w:r>
              <w:rPr>
                <w:rFonts w:hint="eastAsia" w:ascii="仿宋" w:hAnsi="仿宋" w:eastAsia="仿宋" w:cs="宋体"/>
                <w:kern w:val="0"/>
                <w:szCs w:val="21"/>
              </w:rPr>
              <w:t>服务方所提供的营销推广方案内容部分符合项目销售阶段需求，创意性构思一般，平面设计画面一般。0-3分</w:t>
            </w:r>
          </w:p>
        </w:tc>
        <w:tc>
          <w:tcPr>
            <w:tcW w:w="556"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1376" w:hRule="atLeast"/>
        </w:trPr>
        <w:tc>
          <w:tcPr>
            <w:tcW w:w="590"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268" w:type="pct"/>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方案创意程度，提出营销创意方案和推广策略</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10分</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方案新颖，推广营销策略逻辑清晰，推广建议方案内容丰富 7-10 分</w:t>
            </w:r>
          </w:p>
          <w:p>
            <w:pPr>
              <w:widowControl/>
              <w:jc w:val="left"/>
              <w:rPr>
                <w:rFonts w:ascii="仿宋" w:hAnsi="仿宋" w:eastAsia="仿宋" w:cs="宋体"/>
                <w:kern w:val="0"/>
                <w:szCs w:val="21"/>
              </w:rPr>
            </w:pPr>
            <w:r>
              <w:rPr>
                <w:rFonts w:hint="eastAsia" w:ascii="仿宋" w:hAnsi="仿宋" w:eastAsia="仿宋" w:cs="宋体"/>
                <w:kern w:val="0"/>
                <w:szCs w:val="21"/>
              </w:rPr>
              <w:t>方案较新颖，推广营销策略逻辑较清晰，推广建议方案内容较丰富4-6 分</w:t>
            </w:r>
          </w:p>
          <w:p>
            <w:pPr>
              <w:widowControl/>
              <w:jc w:val="left"/>
              <w:rPr>
                <w:rFonts w:ascii="仿宋" w:hAnsi="仿宋" w:eastAsia="仿宋" w:cs="宋体"/>
                <w:kern w:val="0"/>
                <w:szCs w:val="21"/>
              </w:rPr>
            </w:pPr>
            <w:r>
              <w:rPr>
                <w:rFonts w:hint="eastAsia" w:ascii="仿宋" w:hAnsi="仿宋" w:eastAsia="仿宋" w:cs="宋体"/>
                <w:kern w:val="0"/>
                <w:szCs w:val="21"/>
              </w:rPr>
              <w:t>方案缺乏新颖想法，推广营销策略逻辑一般，推广建议方案内容单一 0-3 分</w:t>
            </w:r>
          </w:p>
        </w:tc>
        <w:tc>
          <w:tcPr>
            <w:tcW w:w="556"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rPr>
          <w:trHeight w:val="1274" w:hRule="atLeast"/>
        </w:trPr>
        <w:tc>
          <w:tcPr>
            <w:tcW w:w="590"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268" w:type="pct"/>
            <w:vMerge w:val="continue"/>
            <w:tcBorders>
              <w:left w:val="single" w:color="auto" w:sz="4" w:space="0"/>
              <w:right w:val="single" w:color="auto" w:sz="4" w:space="0"/>
            </w:tcBorders>
            <w:vAlign w:val="center"/>
          </w:tcPr>
          <w:p>
            <w:pPr>
              <w:widowControl/>
              <w:jc w:val="left"/>
              <w:rPr>
                <w:rFonts w:ascii="仿宋" w:hAnsi="仿宋" w:eastAsia="仿宋" w:cs="宋体"/>
                <w:kern w:val="0"/>
                <w:szCs w:val="21"/>
              </w:rPr>
            </w:pP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根据项目的产品， 定制广告以及微信营销传播活动建议</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营销传播活动建议方案具有创意构思，符合项目销售形象，可执行性高 7-10 分</w:t>
            </w:r>
          </w:p>
          <w:p>
            <w:pPr>
              <w:widowControl/>
              <w:jc w:val="left"/>
              <w:rPr>
                <w:rFonts w:ascii="仿宋" w:hAnsi="仿宋" w:eastAsia="仿宋" w:cs="宋体"/>
                <w:kern w:val="0"/>
                <w:szCs w:val="21"/>
              </w:rPr>
            </w:pPr>
            <w:r>
              <w:rPr>
                <w:rFonts w:hint="eastAsia" w:ascii="仿宋" w:hAnsi="仿宋" w:eastAsia="仿宋" w:cs="宋体"/>
                <w:kern w:val="0"/>
                <w:szCs w:val="21"/>
              </w:rPr>
              <w:t>营销传播活动建议方案较有创意构思，较符合项目销售形象，可执行性较高  4-6 分</w:t>
            </w:r>
          </w:p>
          <w:p>
            <w:pPr>
              <w:widowControl/>
              <w:jc w:val="left"/>
              <w:rPr>
                <w:rFonts w:ascii="仿宋" w:hAnsi="仿宋" w:eastAsia="仿宋" w:cs="宋体"/>
                <w:kern w:val="0"/>
                <w:szCs w:val="21"/>
              </w:rPr>
            </w:pPr>
            <w:r>
              <w:rPr>
                <w:rFonts w:hint="eastAsia" w:ascii="仿宋" w:hAnsi="仿宋" w:eastAsia="仿宋" w:cs="宋体"/>
                <w:kern w:val="0"/>
                <w:szCs w:val="21"/>
              </w:rPr>
              <w:t>方案创意性一般，可执行性不高 0-3 分</w:t>
            </w:r>
          </w:p>
        </w:tc>
        <w:tc>
          <w:tcPr>
            <w:tcW w:w="556"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685" w:hRule="atLeast"/>
        </w:trPr>
        <w:tc>
          <w:tcPr>
            <w:tcW w:w="590"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268"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团队配置</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团队架构及配置优 5分</w:t>
            </w:r>
          </w:p>
          <w:p>
            <w:pPr>
              <w:widowControl/>
              <w:jc w:val="left"/>
              <w:rPr>
                <w:rFonts w:ascii="仿宋" w:hAnsi="仿宋" w:eastAsia="仿宋" w:cs="宋体"/>
                <w:kern w:val="0"/>
                <w:szCs w:val="21"/>
              </w:rPr>
            </w:pPr>
            <w:r>
              <w:rPr>
                <w:rFonts w:hint="eastAsia" w:ascii="仿宋" w:hAnsi="仿宋" w:eastAsia="仿宋" w:cs="宋体"/>
                <w:kern w:val="0"/>
                <w:szCs w:val="21"/>
              </w:rPr>
              <w:t>团队架构及配置较优 3-4分</w:t>
            </w:r>
          </w:p>
          <w:p>
            <w:pPr>
              <w:widowControl/>
              <w:jc w:val="left"/>
              <w:rPr>
                <w:rFonts w:ascii="仿宋" w:hAnsi="仿宋" w:eastAsia="仿宋" w:cs="宋体"/>
                <w:kern w:val="0"/>
                <w:szCs w:val="21"/>
              </w:rPr>
            </w:pPr>
            <w:r>
              <w:rPr>
                <w:rFonts w:hint="eastAsia" w:ascii="仿宋" w:hAnsi="仿宋" w:eastAsia="仿宋" w:cs="宋体"/>
                <w:kern w:val="0"/>
                <w:szCs w:val="21"/>
              </w:rPr>
              <w:t>团队架构及配置一般 0-2分</w:t>
            </w:r>
          </w:p>
        </w:tc>
        <w:tc>
          <w:tcPr>
            <w:tcW w:w="556" w:type="pct"/>
            <w:tcBorders>
              <w:top w:val="nil"/>
              <w:left w:val="nil"/>
              <w:bottom w:val="single" w:color="auto" w:sz="4" w:space="0"/>
              <w:right w:val="single" w:color="auto" w:sz="4" w:space="0"/>
            </w:tcBorders>
          </w:tcPr>
          <w:p>
            <w:pPr>
              <w:widowControl/>
              <w:ind w:left="425"/>
              <w:jc w:val="left"/>
              <w:rPr>
                <w:rFonts w:ascii="仿宋" w:hAnsi="仿宋" w:eastAsia="仿宋" w:cs="宋体"/>
                <w:kern w:val="0"/>
                <w:szCs w:val="21"/>
              </w:rPr>
            </w:pPr>
          </w:p>
        </w:tc>
      </w:tr>
      <w:tr>
        <w:tblPrEx>
          <w:tblCellMar>
            <w:top w:w="0" w:type="dxa"/>
            <w:left w:w="108" w:type="dxa"/>
            <w:bottom w:w="0" w:type="dxa"/>
            <w:right w:w="108" w:type="dxa"/>
          </w:tblCellMar>
        </w:tblPrEx>
        <w:trPr>
          <w:trHeight w:val="583" w:hRule="atLeast"/>
        </w:trPr>
        <w:tc>
          <w:tcPr>
            <w:tcW w:w="59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26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68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提供其他额外增值服务或赠送服务，根据服务内容给予 0-5 分</w:t>
            </w:r>
          </w:p>
        </w:tc>
        <w:tc>
          <w:tcPr>
            <w:tcW w:w="556" w:type="pct"/>
            <w:tcBorders>
              <w:top w:val="nil"/>
              <w:left w:val="nil"/>
              <w:bottom w:val="single" w:color="auto" w:sz="4" w:space="0"/>
              <w:right w:val="single" w:color="auto" w:sz="4" w:space="0"/>
            </w:tcBorders>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565" w:hRule="atLeast"/>
        </w:trPr>
        <w:tc>
          <w:tcPr>
            <w:tcW w:w="154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40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2493" w:type="pc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c>
          <w:tcPr>
            <w:tcW w:w="556" w:type="pct"/>
            <w:tcBorders>
              <w:top w:val="nil"/>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keepNext/>
        <w:keepLines/>
        <w:spacing w:before="260" w:after="260" w:line="400" w:lineRule="exact"/>
        <w:outlineLvl w:val="1"/>
        <w:rPr>
          <w:rFonts w:ascii="宋体" w:hAnsi="宋体" w:cs="宋体"/>
          <w:b/>
          <w:sz w:val="32"/>
          <w:szCs w:val="32"/>
        </w:rPr>
      </w:pPr>
    </w:p>
    <w:p>
      <w:pPr>
        <w:keepNext/>
        <w:keepLines/>
        <w:spacing w:before="260" w:after="260" w:line="400" w:lineRule="exact"/>
        <w:outlineLvl w:val="1"/>
        <w:rPr>
          <w:rFonts w:ascii="宋体" w:hAnsi="宋体" w:cs="宋体"/>
          <w:b/>
          <w:sz w:val="32"/>
          <w:szCs w:val="32"/>
        </w:rPr>
      </w:pPr>
    </w:p>
    <w:p>
      <w:pPr>
        <w:keepNext/>
        <w:keepLines/>
        <w:spacing w:before="260" w:after="260" w:line="400" w:lineRule="exact"/>
        <w:jc w:val="center"/>
        <w:outlineLvl w:val="1"/>
        <w:rPr>
          <w:rFonts w:ascii="宋体" w:hAnsi="宋体" w:cs="宋体"/>
          <w:b/>
          <w:sz w:val="32"/>
          <w:szCs w:val="32"/>
        </w:rPr>
      </w:pPr>
      <w:r>
        <w:rPr>
          <w:rFonts w:hint="eastAsia" w:ascii="宋体" w:hAnsi="宋体" w:cs="宋体"/>
          <w:b/>
          <w:sz w:val="32"/>
          <w:szCs w:val="32"/>
        </w:rPr>
        <w:t>综合评审汇总表</w:t>
      </w:r>
    </w:p>
    <w:tbl>
      <w:tblPr>
        <w:tblStyle w:val="13"/>
        <w:tblW w:w="10275" w:type="dxa"/>
        <w:tblInd w:w="-6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393"/>
        <w:gridCol w:w="139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atLeast"/>
        </w:trPr>
        <w:tc>
          <w:tcPr>
            <w:tcW w:w="1941"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有效投标人名称</w:t>
            </w:r>
          </w:p>
        </w:tc>
        <w:tc>
          <w:tcPr>
            <w:tcW w:w="2287"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商务得分</w:t>
            </w:r>
          </w:p>
        </w:tc>
        <w:tc>
          <w:tcPr>
            <w:tcW w:w="1532"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技术得分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经济得分</w:t>
            </w:r>
          </w:p>
        </w:tc>
        <w:tc>
          <w:tcPr>
            <w:tcW w:w="1393"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总得分</w:t>
            </w:r>
          </w:p>
        </w:tc>
        <w:tc>
          <w:tcPr>
            <w:tcW w:w="1729" w:type="dxa"/>
            <w:vAlign w:val="center"/>
          </w:tcPr>
          <w:p>
            <w:pPr>
              <w:spacing w:line="400" w:lineRule="exact"/>
              <w:jc w:val="center"/>
              <w:rPr>
                <w:rFonts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vAlign w:val="center"/>
          </w:tcPr>
          <w:p>
            <w:pPr>
              <w:spacing w:line="400" w:lineRule="exact"/>
              <w:rPr>
                <w:rFonts w:ascii="仿宋_GB2312" w:hAnsi="宋体" w:eastAsia="仿宋_GB2312" w:cs="宋体"/>
                <w:kern w:val="0"/>
                <w:szCs w:val="21"/>
              </w:rPr>
            </w:pPr>
          </w:p>
        </w:tc>
        <w:tc>
          <w:tcPr>
            <w:tcW w:w="2287" w:type="dxa"/>
            <w:vAlign w:val="center"/>
          </w:tcPr>
          <w:p>
            <w:pPr>
              <w:spacing w:line="400" w:lineRule="exact"/>
              <w:rPr>
                <w:rFonts w:ascii="仿宋_GB2312" w:hAnsi="宋体" w:eastAsia="仿宋_GB2312" w:cs="宋体"/>
                <w:kern w:val="0"/>
                <w:szCs w:val="21"/>
              </w:rPr>
            </w:pPr>
          </w:p>
        </w:tc>
        <w:tc>
          <w:tcPr>
            <w:tcW w:w="1532" w:type="dxa"/>
            <w:vAlign w:val="center"/>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393" w:type="dxa"/>
          </w:tcPr>
          <w:p>
            <w:pPr>
              <w:spacing w:line="400" w:lineRule="exact"/>
              <w:rPr>
                <w:rFonts w:ascii="仿宋_GB2312" w:hAnsi="宋体" w:eastAsia="仿宋_GB2312" w:cs="宋体"/>
                <w:kern w:val="0"/>
                <w:szCs w:val="21"/>
              </w:rPr>
            </w:pPr>
          </w:p>
        </w:tc>
        <w:tc>
          <w:tcPr>
            <w:tcW w:w="1729" w:type="dxa"/>
          </w:tcPr>
          <w:p>
            <w:pPr>
              <w:spacing w:line="400" w:lineRule="exact"/>
              <w:rPr>
                <w:rFonts w:ascii="仿宋_GB2312" w:hAnsi="宋体" w:eastAsia="仿宋_GB2312" w:cs="宋体"/>
                <w:kern w:val="0"/>
                <w:szCs w:val="21"/>
              </w:rPr>
            </w:pPr>
          </w:p>
        </w:tc>
      </w:tr>
    </w:tbl>
    <w:p>
      <w:pPr>
        <w:rPr>
          <w:rFonts w:ascii="Calibri" w:hAnsi="Calibri"/>
        </w:rPr>
      </w:pPr>
    </w:p>
    <w:p>
      <w:pPr>
        <w:rPr>
          <w:rFonts w:ascii="Calibri" w:hAnsi="Calibri"/>
        </w:rPr>
      </w:pPr>
      <w:r>
        <w:rPr>
          <w:rFonts w:hint="eastAsia" w:ascii="Calibri" w:hAnsi="Calibri"/>
        </w:rPr>
        <w:t>评委签名：</w:t>
      </w:r>
    </w:p>
    <w:p>
      <w:pPr>
        <w:rPr>
          <w:rFonts w:ascii="仿宋" w:hAnsi="仿宋" w:eastAsia="仿宋"/>
          <w:b/>
          <w:sz w:val="32"/>
          <w:szCs w:val="32"/>
        </w:rPr>
      </w:pPr>
      <w:r>
        <w:rPr>
          <w:rFonts w:ascii="Calibri" w:hAnsi="Calibri"/>
          <w:sz w:val="36"/>
          <w:szCs w:val="36"/>
        </w:rPr>
        <w:br w:type="page"/>
      </w:r>
      <w:r>
        <w:rPr>
          <w:rFonts w:hint="eastAsia" w:ascii="仿宋" w:hAnsi="仿宋" w:eastAsia="仿宋"/>
          <w:b/>
          <w:sz w:val="32"/>
          <w:szCs w:val="32"/>
        </w:rPr>
        <w:t>四、招标合同/协议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288" w:lineRule="auto"/>
        <w:jc w:val="center"/>
        <w:rPr>
          <w:rFonts w:ascii="宋体" w:hAnsi="宋体" w:cs="宋体"/>
          <w:sz w:val="36"/>
          <w:szCs w:val="44"/>
        </w:rPr>
      </w:pPr>
      <w:r>
        <w:rPr>
          <w:rFonts w:hint="eastAsia" w:ascii="宋体" w:hAnsi="宋体" w:cs="宋体"/>
          <w:sz w:val="36"/>
          <w:szCs w:val="44"/>
        </w:rPr>
        <w:t>城隽雅苑项目</w:t>
      </w:r>
    </w:p>
    <w:p>
      <w:pPr>
        <w:spacing w:line="288" w:lineRule="auto"/>
        <w:jc w:val="center"/>
        <w:rPr>
          <w:rFonts w:ascii="宋体" w:hAnsi="宋体" w:cs="宋体"/>
          <w:sz w:val="28"/>
          <w:szCs w:val="28"/>
        </w:rPr>
      </w:pPr>
      <w:r>
        <w:rPr>
          <w:rFonts w:hint="eastAsia" w:ascii="宋体" w:hAnsi="宋体" w:cs="宋体"/>
          <w:sz w:val="36"/>
          <w:szCs w:val="44"/>
        </w:rPr>
        <w:t>广告全案及微信运营服务合同</w:t>
      </w:r>
    </w:p>
    <w:p>
      <w:pPr>
        <w:spacing w:line="288" w:lineRule="auto"/>
        <w:rPr>
          <w:rFonts w:ascii="宋体" w:hAnsi="宋体" w:cs="宋体"/>
          <w:sz w:val="28"/>
          <w:szCs w:val="28"/>
          <w:u w:val="single"/>
        </w:rPr>
      </w:pPr>
      <w:r>
        <w:rPr>
          <w:rFonts w:hint="eastAsia" w:ascii="宋体" w:hAnsi="宋体" w:cs="宋体"/>
          <w:sz w:val="28"/>
          <w:szCs w:val="28"/>
        </w:rPr>
        <w:t xml:space="preserve">甲方： </w:t>
      </w:r>
    </w:p>
    <w:p>
      <w:pPr>
        <w:spacing w:line="288" w:lineRule="auto"/>
        <w:rPr>
          <w:rFonts w:ascii="宋体" w:hAnsi="宋体" w:cs="宋体"/>
          <w:sz w:val="28"/>
          <w:szCs w:val="28"/>
        </w:rPr>
      </w:pPr>
      <w:r>
        <w:rPr>
          <w:rFonts w:hint="eastAsia" w:ascii="宋体" w:hAnsi="宋体" w:cs="宋体"/>
          <w:sz w:val="28"/>
          <w:szCs w:val="28"/>
        </w:rPr>
        <w:t>法定代表人：</w:t>
      </w:r>
    </w:p>
    <w:p>
      <w:pPr>
        <w:spacing w:line="288" w:lineRule="auto"/>
        <w:rPr>
          <w:rFonts w:ascii="宋体" w:hAnsi="宋体" w:cs="宋体"/>
          <w:sz w:val="28"/>
          <w:szCs w:val="28"/>
        </w:rPr>
      </w:pPr>
      <w:r>
        <w:rPr>
          <w:rFonts w:hint="eastAsia" w:ascii="宋体" w:hAnsi="宋体" w:cs="宋体"/>
          <w:sz w:val="28"/>
          <w:szCs w:val="28"/>
        </w:rPr>
        <w:t>地址：</w:t>
      </w:r>
    </w:p>
    <w:p>
      <w:pPr>
        <w:spacing w:line="288" w:lineRule="auto"/>
        <w:rPr>
          <w:rFonts w:ascii="宋体" w:hAnsi="宋体" w:cs="宋体"/>
          <w:sz w:val="28"/>
          <w:szCs w:val="28"/>
          <w:u w:val="single"/>
        </w:rPr>
      </w:pPr>
      <w:r>
        <w:rPr>
          <w:rFonts w:hint="eastAsia" w:ascii="宋体" w:hAnsi="宋体" w:cs="宋体"/>
          <w:sz w:val="28"/>
          <w:szCs w:val="28"/>
        </w:rPr>
        <w:t xml:space="preserve">乙方： </w:t>
      </w:r>
    </w:p>
    <w:p>
      <w:pPr>
        <w:spacing w:line="288" w:lineRule="auto"/>
        <w:rPr>
          <w:rFonts w:ascii="宋体" w:hAnsi="宋体" w:cs="宋体"/>
          <w:sz w:val="28"/>
          <w:szCs w:val="28"/>
        </w:rPr>
      </w:pPr>
      <w:r>
        <w:rPr>
          <w:rFonts w:hint="eastAsia" w:ascii="宋体" w:hAnsi="宋体" w:cs="宋体"/>
          <w:sz w:val="28"/>
          <w:szCs w:val="28"/>
        </w:rPr>
        <w:t>法定代表人：</w:t>
      </w:r>
    </w:p>
    <w:p>
      <w:pPr>
        <w:spacing w:line="288" w:lineRule="auto"/>
        <w:rPr>
          <w:rFonts w:ascii="宋体" w:hAnsi="宋体" w:cs="宋体"/>
          <w:sz w:val="28"/>
          <w:szCs w:val="28"/>
          <w:u w:val="single"/>
        </w:rPr>
      </w:pPr>
      <w:r>
        <w:rPr>
          <w:rFonts w:hint="eastAsia" w:ascii="宋体" w:hAnsi="宋体" w:cs="宋体"/>
          <w:sz w:val="28"/>
          <w:szCs w:val="28"/>
        </w:rPr>
        <w:t>地址：</w:t>
      </w:r>
    </w:p>
    <w:p>
      <w:pPr>
        <w:pStyle w:val="4"/>
      </w:pPr>
    </w:p>
    <w:p>
      <w:pPr>
        <w:pStyle w:val="7"/>
        <w:spacing w:line="288" w:lineRule="auto"/>
        <w:rPr>
          <w:rFonts w:cs="宋体"/>
          <w:sz w:val="21"/>
          <w:szCs w:val="21"/>
        </w:rPr>
      </w:pPr>
      <w:r>
        <w:rPr>
          <w:rFonts w:hint="eastAsia" w:cs="宋体"/>
          <w:sz w:val="21"/>
          <w:szCs w:val="21"/>
        </w:rPr>
        <w:t>甲、乙双方本着平等合作、互惠互利的原则，经友好协商，就甲方</w:t>
      </w:r>
      <w:r>
        <w:rPr>
          <w:rFonts w:hint="eastAsia" w:cs="宋体"/>
          <w:sz w:val="21"/>
          <w:szCs w:val="21"/>
          <w:u w:val="single"/>
        </w:rPr>
        <w:t xml:space="preserve"> 广州城投城隽雅苑  </w:t>
      </w:r>
      <w:r>
        <w:rPr>
          <w:rFonts w:hint="eastAsia" w:cs="宋体"/>
          <w:sz w:val="21"/>
          <w:szCs w:val="21"/>
        </w:rPr>
        <w:t>项目的传播策划代理事宜，一致达成如下协议：</w:t>
      </w:r>
    </w:p>
    <w:p>
      <w:pPr>
        <w:spacing w:line="288" w:lineRule="auto"/>
        <w:rPr>
          <w:rFonts w:ascii="宋体" w:hAnsi="宋体" w:cs="宋体"/>
        </w:rPr>
      </w:pPr>
    </w:p>
    <w:p>
      <w:pPr>
        <w:spacing w:line="360" w:lineRule="auto"/>
        <w:rPr>
          <w:rFonts w:ascii="宋体" w:hAnsi="宋体" w:cs="宋体"/>
        </w:rPr>
      </w:pPr>
      <w:r>
        <w:rPr>
          <w:rFonts w:hint="eastAsia" w:ascii="宋体" w:hAnsi="宋体" w:cs="宋体"/>
        </w:rPr>
        <w:t>一、合作范围</w:t>
      </w:r>
    </w:p>
    <w:p>
      <w:pPr>
        <w:spacing w:line="360" w:lineRule="auto"/>
        <w:ind w:firstLine="525" w:firstLineChars="250"/>
        <w:rPr>
          <w:rFonts w:ascii="宋体" w:hAnsi="宋体" w:cs="宋体"/>
          <w:snapToGrid w:val="0"/>
          <w:szCs w:val="21"/>
        </w:rPr>
      </w:pPr>
      <w:r>
        <w:rPr>
          <w:rFonts w:hint="eastAsia" w:ascii="宋体" w:hAnsi="宋体" w:cs="宋体"/>
          <w:szCs w:val="21"/>
        </w:rPr>
        <w:t>甲方委托乙方作为</w:t>
      </w:r>
      <w:r>
        <w:rPr>
          <w:rFonts w:hint="eastAsia" w:ascii="宋体" w:hAnsi="宋体" w:cs="宋体"/>
          <w:szCs w:val="21"/>
          <w:u w:val="single"/>
        </w:rPr>
        <w:t xml:space="preserve">  广州  </w:t>
      </w:r>
      <w:r>
        <w:rPr>
          <w:rFonts w:hint="eastAsia" w:ascii="宋体" w:hAnsi="宋体" w:cs="宋体"/>
          <w:szCs w:val="21"/>
        </w:rPr>
        <w:t>市</w:t>
      </w:r>
      <w:r>
        <w:rPr>
          <w:rFonts w:hint="eastAsia" w:ascii="宋体" w:hAnsi="宋体" w:cs="宋体"/>
          <w:szCs w:val="21"/>
          <w:u w:val="single"/>
        </w:rPr>
        <w:t xml:space="preserve">  番禺区  </w:t>
      </w:r>
      <w:r>
        <w:rPr>
          <w:rFonts w:hint="eastAsia" w:ascii="宋体" w:hAnsi="宋体" w:cs="宋体"/>
          <w:szCs w:val="21"/>
        </w:rPr>
        <w:t>的“</w:t>
      </w:r>
      <w:r>
        <w:rPr>
          <w:rFonts w:hint="eastAsia" w:ascii="宋体" w:hAnsi="宋体" w:cs="宋体"/>
          <w:szCs w:val="21"/>
          <w:u w:val="single"/>
        </w:rPr>
        <w:t xml:space="preserve"> 广州城投城隽雅苑 </w:t>
      </w:r>
      <w:r>
        <w:rPr>
          <w:rFonts w:hint="eastAsia" w:ascii="宋体" w:hAnsi="宋体" w:cs="宋体"/>
          <w:szCs w:val="21"/>
        </w:rPr>
        <w:t>”项</w:t>
      </w:r>
      <w:r>
        <w:rPr>
          <w:rFonts w:hint="eastAsia" w:ascii="宋体" w:hAnsi="宋体" w:cs="宋体"/>
          <w:snapToGrid w:val="0"/>
          <w:szCs w:val="21"/>
        </w:rPr>
        <w:t>目</w:t>
      </w:r>
      <w:r>
        <w:rPr>
          <w:rFonts w:hint="eastAsia" w:ascii="宋体" w:hAnsi="宋体" w:cs="宋体"/>
          <w:snapToGrid w:val="0"/>
          <w:szCs w:val="21"/>
          <w:lang w:eastAsia="zh-Hans"/>
        </w:rPr>
        <w:t>的广告</w:t>
      </w:r>
      <w:r>
        <w:rPr>
          <w:rFonts w:hint="eastAsia" w:ascii="宋体" w:hAnsi="宋体" w:cs="宋体"/>
          <w:snapToGrid w:val="0"/>
          <w:szCs w:val="21"/>
        </w:rPr>
        <w:t>传播策划</w:t>
      </w:r>
      <w:r>
        <w:rPr>
          <w:rFonts w:hint="eastAsia" w:ascii="宋体" w:hAnsi="宋体" w:cs="宋体"/>
          <w:snapToGrid w:val="0"/>
          <w:szCs w:val="21"/>
          <w:lang w:eastAsia="zh-Hans"/>
        </w:rPr>
        <w:t>全案</w:t>
      </w:r>
      <w:r>
        <w:rPr>
          <w:rFonts w:hint="eastAsia" w:ascii="宋体" w:hAnsi="宋体" w:cs="宋体"/>
          <w:snapToGrid w:val="0"/>
          <w:szCs w:val="21"/>
        </w:rPr>
        <w:t>代理</w:t>
      </w:r>
      <w:r>
        <w:rPr>
          <w:rFonts w:hint="eastAsia" w:ascii="宋体" w:hAnsi="宋体" w:cs="宋体"/>
          <w:snapToGrid w:val="0"/>
          <w:szCs w:val="21"/>
          <w:lang w:eastAsia="zh-Hans"/>
        </w:rPr>
        <w:t>服务</w:t>
      </w:r>
      <w:r>
        <w:rPr>
          <w:rFonts w:ascii="宋体" w:hAnsi="宋体" w:cs="宋体"/>
          <w:snapToGrid w:val="0"/>
          <w:szCs w:val="21"/>
        </w:rPr>
        <w:t>、</w:t>
      </w:r>
      <w:r>
        <w:rPr>
          <w:rFonts w:hint="eastAsia" w:ascii="宋体" w:hAnsi="宋体" w:cs="宋体"/>
          <w:snapToGrid w:val="0"/>
          <w:szCs w:val="21"/>
          <w:lang w:eastAsia="zh-Hans"/>
        </w:rPr>
        <w:t>微信运营代理服务</w:t>
      </w:r>
      <w:r>
        <w:rPr>
          <w:rFonts w:hint="eastAsia" w:ascii="宋体" w:hAnsi="宋体" w:cs="宋体"/>
          <w:snapToGrid w:val="0"/>
          <w:szCs w:val="21"/>
        </w:rPr>
        <w:t>公司。</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二、合作期限</w:t>
      </w:r>
    </w:p>
    <w:p>
      <w:pPr>
        <w:pStyle w:val="7"/>
        <w:tabs>
          <w:tab w:val="left" w:pos="8760"/>
        </w:tabs>
        <w:spacing w:line="360" w:lineRule="auto"/>
        <w:rPr>
          <w:rFonts w:cs="宋体"/>
          <w:sz w:val="21"/>
          <w:szCs w:val="21"/>
        </w:rPr>
      </w:pPr>
      <w:r>
        <w:rPr>
          <w:rFonts w:hint="eastAsia" w:cs="宋体"/>
          <w:sz w:val="21"/>
          <w:szCs w:val="21"/>
        </w:rPr>
        <w:t>委托期为自</w:t>
      </w:r>
      <w:r>
        <w:rPr>
          <w:rFonts w:hint="eastAsia" w:cs="宋体"/>
          <w:color w:val="000000"/>
          <w:sz w:val="21"/>
          <w:szCs w:val="21"/>
          <w:u w:val="single"/>
        </w:rPr>
        <w:t xml:space="preserve"> 2023 </w:t>
      </w:r>
      <w:r>
        <w:rPr>
          <w:rFonts w:hint="eastAsia" w:cs="宋体"/>
          <w:color w:val="000000"/>
          <w:sz w:val="21"/>
          <w:szCs w:val="21"/>
        </w:rPr>
        <w:t>年</w:t>
      </w:r>
      <w:r>
        <w:rPr>
          <w:rFonts w:hint="eastAsia" w:cs="宋体"/>
          <w:color w:val="000000"/>
          <w:sz w:val="21"/>
          <w:szCs w:val="21"/>
          <w:u w:val="single"/>
        </w:rPr>
        <w:t xml:space="preserve">  </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日至</w:t>
      </w:r>
      <w:r>
        <w:rPr>
          <w:rFonts w:hint="eastAsia" w:cs="宋体"/>
          <w:color w:val="000000"/>
          <w:sz w:val="21"/>
          <w:szCs w:val="21"/>
          <w:u w:val="single"/>
        </w:rPr>
        <w:t xml:space="preserve">  </w:t>
      </w:r>
      <w:r>
        <w:rPr>
          <w:rFonts w:hint="eastAsia" w:cs="宋体"/>
          <w:color w:val="000000"/>
          <w:sz w:val="21"/>
          <w:szCs w:val="21"/>
        </w:rPr>
        <w:t>年</w:t>
      </w:r>
      <w:r>
        <w:rPr>
          <w:rFonts w:hint="eastAsia" w:cs="宋体"/>
          <w:color w:val="000000"/>
          <w:sz w:val="21"/>
          <w:szCs w:val="21"/>
          <w:u w:val="single"/>
        </w:rPr>
        <w:t xml:space="preserve">  </w:t>
      </w:r>
      <w:r>
        <w:rPr>
          <w:rFonts w:hint="eastAsia" w:cs="宋体"/>
          <w:color w:val="000000"/>
          <w:sz w:val="21"/>
          <w:szCs w:val="21"/>
        </w:rPr>
        <w:t>月</w:t>
      </w:r>
      <w:r>
        <w:rPr>
          <w:rFonts w:hint="eastAsia" w:cs="宋体"/>
          <w:color w:val="000000"/>
          <w:sz w:val="21"/>
          <w:szCs w:val="21"/>
          <w:u w:val="single"/>
        </w:rPr>
        <w:t xml:space="preserve">  </w:t>
      </w:r>
      <w:r>
        <w:rPr>
          <w:rFonts w:hint="eastAsia" w:cs="宋体"/>
          <w:color w:val="000000"/>
          <w:sz w:val="21"/>
          <w:szCs w:val="21"/>
        </w:rPr>
        <w:t>日止</w:t>
      </w:r>
      <w:r>
        <w:rPr>
          <w:rFonts w:hint="eastAsia" w:cs="宋体"/>
          <w:sz w:val="21"/>
          <w:szCs w:val="21"/>
        </w:rPr>
        <w:t>。合作期限届满前壹个月，经双方协商同意，可续签合同。</w:t>
      </w:r>
    </w:p>
    <w:p>
      <w:pPr>
        <w:spacing w:line="288" w:lineRule="auto"/>
        <w:rPr>
          <w:rFonts w:ascii="宋体" w:hAnsi="宋体" w:cs="宋体"/>
        </w:rPr>
      </w:pPr>
    </w:p>
    <w:p>
      <w:pPr>
        <w:spacing w:line="288" w:lineRule="auto"/>
        <w:rPr>
          <w:rFonts w:ascii="宋体" w:hAnsi="宋体" w:cs="宋体"/>
        </w:rPr>
      </w:pPr>
      <w:r>
        <w:rPr>
          <w:rFonts w:hint="eastAsia" w:ascii="宋体" w:hAnsi="宋体" w:cs="宋体"/>
        </w:rPr>
        <w:t>三、委托工作内容</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第一部分   广告策划部分</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1、广告定位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1.1 </w:t>
      </w:r>
      <w:r>
        <w:rPr>
          <w:rFonts w:hint="eastAsia" w:ascii="宋体" w:hAnsi="宋体" w:cs="宋体"/>
          <w:kern w:val="0"/>
          <w:lang w:val="en-GB"/>
        </w:rPr>
        <w:t>市场定位：物业市场定位，消费群体定位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1.2 </w:t>
      </w:r>
      <w:r>
        <w:rPr>
          <w:rFonts w:hint="eastAsia" w:ascii="宋体" w:hAnsi="宋体" w:cs="宋体"/>
          <w:kern w:val="0"/>
          <w:lang w:val="en-GB"/>
        </w:rPr>
        <w:t>功能定位：项目功能定位，自身功能定位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1.3 </w:t>
      </w:r>
      <w:r>
        <w:rPr>
          <w:rFonts w:hint="eastAsia" w:ascii="宋体" w:hAnsi="宋体" w:cs="宋体"/>
          <w:kern w:val="0"/>
          <w:lang w:val="en-GB"/>
        </w:rPr>
        <w:t>形象定位：项目形象定位，目标客户群形象定位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2、广告策略及创意构想</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3、传播与媒介策略的制定</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3.1 </w:t>
      </w:r>
      <w:r>
        <w:rPr>
          <w:rFonts w:hint="eastAsia" w:ascii="宋体" w:hAnsi="宋体" w:cs="宋体"/>
          <w:kern w:val="0"/>
          <w:lang w:val="en-GB"/>
        </w:rPr>
        <w:t>传播策略遵循的原则</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3.2 </w:t>
      </w:r>
      <w:r>
        <w:rPr>
          <w:rFonts w:hint="eastAsia" w:ascii="宋体" w:hAnsi="宋体" w:cs="宋体"/>
          <w:kern w:val="0"/>
          <w:lang w:val="en-GB"/>
        </w:rPr>
        <w:t>传播与媒介覆盖率目标</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3.3 </w:t>
      </w:r>
      <w:r>
        <w:rPr>
          <w:rFonts w:hint="eastAsia" w:ascii="宋体" w:hAnsi="宋体" w:cs="宋体"/>
          <w:kern w:val="0"/>
          <w:lang w:val="en-GB"/>
        </w:rPr>
        <w:t>分阶段传播策略的制定</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3.4 </w:t>
      </w:r>
      <w:r>
        <w:rPr>
          <w:rFonts w:hint="eastAsia" w:ascii="宋体" w:hAnsi="宋体" w:cs="宋体"/>
          <w:kern w:val="0"/>
          <w:lang w:val="en-GB"/>
        </w:rPr>
        <w:t>媒介宣传计划的制定、实施及调整</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3.5 </w:t>
      </w:r>
      <w:r>
        <w:rPr>
          <w:rFonts w:hint="eastAsia" w:ascii="宋体" w:hAnsi="宋体" w:cs="宋体"/>
          <w:kern w:val="0"/>
          <w:lang w:val="en-GB"/>
        </w:rPr>
        <w:t>公共关系策略制定</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3.6 </w:t>
      </w:r>
      <w:r>
        <w:rPr>
          <w:rFonts w:hint="eastAsia" w:ascii="宋体" w:hAnsi="宋体" w:cs="宋体"/>
          <w:kern w:val="0"/>
          <w:lang w:val="en-GB"/>
        </w:rPr>
        <w:t>现场包装策略</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4、营销活动策略及工具选择</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5、项目全程跟进服务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5.1 </w:t>
      </w:r>
      <w:r>
        <w:rPr>
          <w:rFonts w:hint="eastAsia" w:ascii="宋体" w:hAnsi="宋体" w:cs="宋体"/>
          <w:kern w:val="0"/>
          <w:lang w:val="en-GB"/>
        </w:rPr>
        <w:t>实行专案小组制。</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5.2 </w:t>
      </w:r>
      <w:r>
        <w:rPr>
          <w:rFonts w:hint="eastAsia" w:ascii="宋体" w:hAnsi="宋体" w:cs="宋体"/>
          <w:kern w:val="0"/>
          <w:lang w:val="en-GB"/>
        </w:rPr>
        <w:t>乙方每月提供广告工作总结分析并根据甲方意见及时调整宣传推广及媒体策略。提供相关竞争项目推广资料的收集调查与分析，市场热销楼盘形象包装、广告策略手段探讨等。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5.3 </w:t>
      </w:r>
      <w:r>
        <w:rPr>
          <w:rFonts w:hint="eastAsia" w:ascii="宋体" w:hAnsi="宋体" w:cs="宋体"/>
          <w:kern w:val="0"/>
          <w:lang w:val="en-GB"/>
        </w:rPr>
        <w:t>协助甲方进行广告成本预算及费用监控。</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6、提供对公司大品牌提升的必要咨询与顾问服务。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第二部分   销售现场包装清单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1、地盘形象设计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1.1 </w:t>
      </w:r>
      <w:r>
        <w:rPr>
          <w:rFonts w:hint="eastAsia" w:ascii="宋体" w:hAnsi="宋体" w:cs="宋体"/>
          <w:kern w:val="0"/>
          <w:lang w:val="en-GB"/>
        </w:rPr>
        <w:t>工地围墙/安全通道围板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1.2 </w:t>
      </w:r>
      <w:r>
        <w:rPr>
          <w:rFonts w:hint="eastAsia" w:ascii="宋体" w:hAnsi="宋体" w:cs="宋体"/>
          <w:kern w:val="0"/>
          <w:lang w:val="en-GB"/>
        </w:rPr>
        <w:t>工地广告牌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1.3 </w:t>
      </w:r>
      <w:r>
        <w:rPr>
          <w:rFonts w:hint="eastAsia" w:ascii="宋体" w:hAnsi="宋体" w:cs="宋体"/>
          <w:kern w:val="0"/>
          <w:lang w:val="en-GB"/>
        </w:rPr>
        <w:t>现场包装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·导示系统</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·导示牌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·立柱挂旗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·条幅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·招示布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·停车场标牌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2、售楼处形象展示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 </w:t>
      </w:r>
      <w:r>
        <w:rPr>
          <w:rFonts w:hint="eastAsia" w:ascii="宋体" w:hAnsi="宋体" w:cs="宋体"/>
          <w:kern w:val="0"/>
          <w:lang w:val="en-GB"/>
        </w:rPr>
        <w:t>功能指示牌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2.2 </w:t>
      </w:r>
      <w:r>
        <w:rPr>
          <w:rFonts w:hint="eastAsia" w:ascii="宋体" w:hAnsi="宋体" w:cs="宋体"/>
          <w:kern w:val="0"/>
          <w:lang w:val="en-GB"/>
        </w:rPr>
        <w:t>销售中心形象背景板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2.3 </w:t>
      </w:r>
      <w:r>
        <w:rPr>
          <w:rFonts w:hint="eastAsia" w:ascii="宋体" w:hAnsi="宋体" w:cs="宋体"/>
          <w:kern w:val="0"/>
          <w:lang w:val="en-GB"/>
        </w:rPr>
        <w:t>售楼处展板设计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2.4 </w:t>
      </w:r>
      <w:r>
        <w:rPr>
          <w:rFonts w:hint="eastAsia" w:ascii="宋体" w:hAnsi="宋体" w:cs="宋体"/>
          <w:kern w:val="0"/>
          <w:lang w:val="en-GB"/>
        </w:rPr>
        <w:t>区位标示牌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2.5 </w:t>
      </w:r>
      <w:r>
        <w:rPr>
          <w:rFonts w:hint="eastAsia" w:ascii="宋体" w:hAnsi="宋体" w:cs="宋体"/>
          <w:kern w:val="0"/>
          <w:lang w:val="en-GB"/>
        </w:rPr>
        <w:t>看楼路线指引牌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2.6 </w:t>
      </w:r>
      <w:r>
        <w:rPr>
          <w:rFonts w:hint="eastAsia" w:ascii="宋体" w:hAnsi="宋体" w:cs="宋体"/>
          <w:kern w:val="0"/>
          <w:lang w:val="en-GB"/>
        </w:rPr>
        <w:t>接待区域形象部分</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2.7 </w:t>
      </w:r>
      <w:r>
        <w:rPr>
          <w:rFonts w:hint="eastAsia" w:ascii="宋体" w:hAnsi="宋体" w:cs="宋体"/>
          <w:kern w:val="0"/>
          <w:lang w:val="en-GB"/>
        </w:rPr>
        <w:t>销售活动宣传资料及展板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2.8 </w:t>
      </w:r>
      <w:r>
        <w:rPr>
          <w:rFonts w:hint="eastAsia" w:ascii="宋体" w:hAnsi="宋体" w:cs="宋体"/>
          <w:kern w:val="0"/>
          <w:lang w:val="en-GB"/>
        </w:rPr>
        <w:t>外观形象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2.9 </w:t>
      </w:r>
      <w:r>
        <w:rPr>
          <w:rFonts w:hint="eastAsia" w:ascii="宋体" w:hAnsi="宋体" w:cs="宋体"/>
          <w:kern w:val="0"/>
          <w:lang w:val="en-GB"/>
        </w:rPr>
        <w:t>大型喷绘吊旗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2.10 </w:t>
      </w:r>
      <w:r>
        <w:rPr>
          <w:rFonts w:hint="eastAsia" w:ascii="宋体" w:hAnsi="宋体" w:cs="宋体"/>
          <w:kern w:val="0"/>
          <w:lang w:val="en-GB"/>
        </w:rPr>
        <w:t>条型悬挂式吊旗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2.11 </w:t>
      </w:r>
      <w:r>
        <w:rPr>
          <w:rFonts w:hint="eastAsia" w:ascii="宋体" w:hAnsi="宋体" w:cs="宋体"/>
          <w:kern w:val="0"/>
          <w:lang w:val="en-GB"/>
        </w:rPr>
        <w:t>台面标牌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2.12 </w:t>
      </w:r>
      <w:r>
        <w:rPr>
          <w:rFonts w:hint="eastAsia" w:ascii="宋体" w:hAnsi="宋体" w:cs="宋体"/>
          <w:kern w:val="0"/>
          <w:lang w:val="en-GB"/>
        </w:rPr>
        <w:t>售楼处内部形象概念提示及指导</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2.13 </w:t>
      </w:r>
      <w:r>
        <w:rPr>
          <w:rFonts w:hint="eastAsia" w:ascii="宋体" w:hAnsi="宋体" w:cs="宋体"/>
          <w:kern w:val="0"/>
          <w:lang w:val="en-GB"/>
        </w:rPr>
        <w:t>接待台</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2.14 </w:t>
      </w:r>
      <w:r>
        <w:rPr>
          <w:rFonts w:hint="eastAsia" w:ascii="宋体" w:hAnsi="宋体" w:cs="宋体"/>
          <w:kern w:val="0"/>
          <w:lang w:val="en-GB"/>
        </w:rPr>
        <w:t>售楼处POP设计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3、导示系统</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3.1 </w:t>
      </w:r>
      <w:r>
        <w:rPr>
          <w:rFonts w:hint="eastAsia" w:ascii="宋体" w:hAnsi="宋体" w:cs="宋体"/>
          <w:kern w:val="0"/>
          <w:lang w:val="en-GB"/>
        </w:rPr>
        <w:t>样板间户型牌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3.2 </w:t>
      </w:r>
      <w:r>
        <w:rPr>
          <w:rFonts w:hint="eastAsia" w:ascii="宋体" w:hAnsi="宋体" w:cs="宋体"/>
          <w:kern w:val="0"/>
          <w:lang w:val="en-GB"/>
        </w:rPr>
        <w:t>样板间功能牌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·主人房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·儿童房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·父母房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·客户</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·书房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·健身房</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·洗手间</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3.3 </w:t>
      </w:r>
      <w:r>
        <w:rPr>
          <w:rFonts w:hint="eastAsia" w:ascii="宋体" w:hAnsi="宋体" w:cs="宋体"/>
          <w:kern w:val="0"/>
          <w:lang w:val="en-GB"/>
        </w:rPr>
        <w:t>免费赠送牌: ·洁具·橱具等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3.4 </w:t>
      </w:r>
      <w:r>
        <w:rPr>
          <w:rFonts w:hint="eastAsia" w:ascii="宋体" w:hAnsi="宋体" w:cs="宋体"/>
          <w:kern w:val="0"/>
          <w:lang w:val="en-GB"/>
        </w:rPr>
        <w:t>样板房导示牌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3.5 </w:t>
      </w:r>
      <w:r>
        <w:rPr>
          <w:rFonts w:hint="eastAsia" w:ascii="宋体" w:hAnsi="宋体" w:cs="宋体"/>
          <w:kern w:val="0"/>
          <w:lang w:val="en-GB"/>
        </w:rPr>
        <w:t>看楼通路氛围布置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3.6 </w:t>
      </w:r>
      <w:r>
        <w:rPr>
          <w:rFonts w:hint="eastAsia" w:ascii="宋体" w:hAnsi="宋体" w:cs="宋体"/>
          <w:kern w:val="0"/>
          <w:lang w:val="en-GB"/>
        </w:rPr>
        <w:t>设计要领介绍</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4、商业展会、各种新闻发布会展（会）场包装设计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4.1 </w:t>
      </w:r>
      <w:r>
        <w:rPr>
          <w:rFonts w:hint="eastAsia" w:ascii="宋体" w:hAnsi="宋体" w:cs="宋体"/>
          <w:kern w:val="0"/>
          <w:lang w:val="en-GB"/>
        </w:rPr>
        <w:t>展位氛围展示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4.2 </w:t>
      </w:r>
      <w:r>
        <w:rPr>
          <w:rFonts w:hint="eastAsia" w:ascii="宋体" w:hAnsi="宋体" w:cs="宋体"/>
          <w:kern w:val="0"/>
          <w:lang w:val="en-GB"/>
        </w:rPr>
        <w:t>招示布置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4.3 </w:t>
      </w:r>
      <w:r>
        <w:rPr>
          <w:rFonts w:hint="eastAsia" w:ascii="宋体" w:hAnsi="宋体" w:cs="宋体"/>
          <w:kern w:val="0"/>
          <w:lang w:val="en-GB"/>
        </w:rPr>
        <w:t>活动相关印刷品建议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4.4 </w:t>
      </w:r>
      <w:r>
        <w:rPr>
          <w:rFonts w:hint="eastAsia" w:ascii="宋体" w:hAnsi="宋体" w:cs="宋体"/>
          <w:kern w:val="0"/>
          <w:lang w:val="en-GB"/>
        </w:rPr>
        <w:t>相关礼品建议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4.5 </w:t>
      </w:r>
      <w:r>
        <w:rPr>
          <w:rFonts w:hint="eastAsia" w:ascii="宋体" w:hAnsi="宋体" w:cs="宋体"/>
          <w:kern w:val="0"/>
          <w:lang w:val="en-GB"/>
        </w:rPr>
        <w:t>条幅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5、外卖场展示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5.1 </w:t>
      </w:r>
      <w:r>
        <w:rPr>
          <w:rFonts w:hint="eastAsia" w:ascii="宋体" w:hAnsi="宋体" w:cs="宋体"/>
          <w:kern w:val="0"/>
          <w:lang w:val="en-GB"/>
        </w:rPr>
        <w:t>展销会氛围展示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5.2 </w:t>
      </w:r>
      <w:r>
        <w:rPr>
          <w:rFonts w:hint="eastAsia" w:ascii="宋体" w:hAnsi="宋体" w:cs="宋体"/>
          <w:kern w:val="0"/>
          <w:lang w:val="en-GB"/>
        </w:rPr>
        <w:t>活动相关印刷品设计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5.3 </w:t>
      </w:r>
      <w:r>
        <w:rPr>
          <w:rFonts w:hint="eastAsia" w:ascii="宋体" w:hAnsi="宋体" w:cs="宋体"/>
          <w:kern w:val="0"/>
          <w:lang w:val="en-GB"/>
        </w:rPr>
        <w:t>相关礼品建议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5.4 </w:t>
      </w:r>
      <w:r>
        <w:rPr>
          <w:rFonts w:hint="eastAsia" w:ascii="宋体" w:hAnsi="宋体" w:cs="宋体"/>
          <w:kern w:val="0"/>
          <w:lang w:val="en-GB"/>
        </w:rPr>
        <w:t>看楼专车车体设计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5.5 </w:t>
      </w:r>
      <w:r>
        <w:rPr>
          <w:rFonts w:hint="eastAsia" w:ascii="宋体" w:hAnsi="宋体" w:cs="宋体"/>
          <w:kern w:val="0"/>
          <w:lang w:val="en-GB"/>
        </w:rPr>
        <w:t>太阳伞</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5.6 </w:t>
      </w:r>
      <w:r>
        <w:rPr>
          <w:rFonts w:hint="eastAsia" w:ascii="宋体" w:hAnsi="宋体" w:cs="宋体"/>
          <w:kern w:val="0"/>
          <w:lang w:val="en-GB"/>
        </w:rPr>
        <w:t>活动人员服装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5.7 </w:t>
      </w:r>
      <w:r>
        <w:rPr>
          <w:rFonts w:hint="eastAsia" w:ascii="宋体" w:hAnsi="宋体" w:cs="宋体"/>
          <w:kern w:val="0"/>
          <w:lang w:val="en-GB"/>
        </w:rPr>
        <w:t>大气球竖幅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5.8 </w:t>
      </w:r>
      <w:r>
        <w:rPr>
          <w:rFonts w:hint="eastAsia" w:ascii="宋体" w:hAnsi="宋体" w:cs="宋体"/>
          <w:kern w:val="0"/>
          <w:lang w:val="en-GB"/>
        </w:rPr>
        <w:t>招示布置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5.9 </w:t>
      </w:r>
      <w:r>
        <w:rPr>
          <w:rFonts w:hint="eastAsia" w:ascii="宋体" w:hAnsi="宋体" w:cs="宋体"/>
          <w:kern w:val="0"/>
          <w:lang w:val="en-GB"/>
        </w:rPr>
        <w:t>条幅</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6、促销礼品类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6.1 </w:t>
      </w:r>
      <w:r>
        <w:rPr>
          <w:rFonts w:hint="eastAsia" w:ascii="宋体" w:hAnsi="宋体" w:cs="宋体"/>
          <w:kern w:val="0"/>
          <w:lang w:val="en-GB"/>
        </w:rPr>
        <w:t>礼品外形或外包装形象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6.2 </w:t>
      </w:r>
      <w:r>
        <w:rPr>
          <w:rFonts w:hint="eastAsia" w:ascii="宋体" w:hAnsi="宋体" w:cs="宋体"/>
          <w:kern w:val="0"/>
          <w:lang w:val="en-GB"/>
        </w:rPr>
        <w:t>促销活动卡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6.3 </w:t>
      </w:r>
      <w:r>
        <w:rPr>
          <w:rFonts w:hint="eastAsia" w:ascii="宋体" w:hAnsi="宋体" w:cs="宋体"/>
          <w:kern w:val="0"/>
          <w:lang w:val="en-GB"/>
        </w:rPr>
        <w:t>请柬、邀请函</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第三部分   销售资料清单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1、楼书（或宣传手册）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2、单张、折页（保证不同促销期之更换）</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3、DM直邮（保证不同促销期之更换）</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4、海报</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5、请柬</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6、夹报</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7、邀请函</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8、项目招商手册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9、其他印刷品等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第四部分   户外广告系统设计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1、报纸广告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2、车体广告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3、候车亭广告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4、路牌广告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5、路灯旗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6、立柱式广告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7、灯箱广告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8、其他户外广告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第五部分    项目形象视觉识别系统VI清单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A、基础设计要素</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1、项目标志设计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2、项目标志释义</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3、项目标志中文标准字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4、项目标志中文辅助字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5、项目标志英文标准字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6、项目标志英文辅助字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7、项目标志中英文标准字与标志组合规范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8、项目标志中文标准字与标志组合规范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9、项目标志英文标准字与标志组合规范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10、项目标志的不同色彩使用规范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11、项目标志在不同环境下的使用规范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12、项目标志的基本组合及应用规范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13、项目标志印刷字体规范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14、项目标志与中英文字体纵使规范（单色）（2项）</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15、项目标志的最小使用尺寸、最小预留空间、单色表现</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16、项目标志标准色、辅助色及辅助色系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17、标志方格制图法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18、标志明暗度使用规范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19、标志误用范例</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20、象征图形</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21、吉祥物</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22、色带</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B、应用设计要素</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1、名片（2项）</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2、信纸</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3、中式信封</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4、西式信封</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5、工作证（卡）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6、公文纸</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7、笔</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8、文件袋</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9、便笺</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10、优惠卡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11、不干胶贴纸</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12、手提袋</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13、纸水杯</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14、胸卡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15、促销礼品形象规范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16、购房协议书封套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17、置业设计封套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18、社区标识设计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19、客户通讯</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20、传真纸首页</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21、销售人员工作牌</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22、认购书</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23、置业计划表</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24、入伙指南</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25、售楼专车</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第六部分    媒体广告清单</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1、创意类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1.1 </w:t>
      </w:r>
      <w:r>
        <w:rPr>
          <w:rFonts w:hint="eastAsia" w:ascii="宋体" w:hAnsi="宋体" w:cs="宋体"/>
          <w:kern w:val="0"/>
          <w:lang w:val="en-GB"/>
        </w:rPr>
        <w:t>网络平面广告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1.2 </w:t>
      </w:r>
      <w:r>
        <w:rPr>
          <w:rFonts w:hint="eastAsia" w:ascii="宋体" w:hAnsi="宋体" w:cs="宋体"/>
          <w:kern w:val="0"/>
          <w:lang w:val="en-GB"/>
        </w:rPr>
        <w:t>杂志广告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2、文字方向建议类</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2.1 </w:t>
      </w:r>
      <w:r>
        <w:rPr>
          <w:rFonts w:hint="eastAsia" w:ascii="宋体" w:hAnsi="宋体" w:cs="宋体"/>
          <w:kern w:val="0"/>
          <w:lang w:val="en-GB"/>
        </w:rPr>
        <w:t>电台广告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2.2 </w:t>
      </w:r>
      <w:r>
        <w:rPr>
          <w:rFonts w:hint="eastAsia" w:ascii="宋体" w:hAnsi="宋体" w:cs="宋体"/>
          <w:kern w:val="0"/>
          <w:lang w:val="en-GB"/>
        </w:rPr>
        <w:t>电视广告</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rPr>
        <w:t xml:space="preserve">2.3 </w:t>
      </w:r>
      <w:r>
        <w:rPr>
          <w:rFonts w:hint="eastAsia" w:ascii="宋体" w:hAnsi="宋体" w:cs="宋体"/>
          <w:kern w:val="0"/>
          <w:lang w:val="en-GB"/>
        </w:rPr>
        <w:t>电视专题片</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第七部分    现场活动</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1、配合项目推广及招商整体编排，提供主题活动建议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2、营销中心开放活动建议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3、样板房开放活动建议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4、项目开盘活动建议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5、圈层活动建议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6、业主嘉年华会活动建议</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7、展会、各种新闻发布会展（会）场包装设计</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8、专家论坛或各媒体专题讨论策划、协调</w:t>
      </w:r>
    </w:p>
    <w:p>
      <w:pPr>
        <w:widowControl/>
        <w:autoSpaceDE w:val="0"/>
        <w:autoSpaceDN w:val="0"/>
        <w:adjustRightInd w:val="0"/>
        <w:spacing w:line="360" w:lineRule="auto"/>
        <w:jc w:val="left"/>
        <w:rPr>
          <w:rFonts w:ascii="宋体" w:hAnsi="宋体" w:cs="宋体"/>
          <w:kern w:val="0"/>
          <w:lang w:val="en-GB"/>
        </w:rPr>
      </w:pPr>
      <w:r>
        <w:rPr>
          <w:rFonts w:hint="eastAsia" w:ascii="宋体" w:hAnsi="宋体" w:cs="宋体"/>
          <w:kern w:val="0"/>
          <w:lang w:val="en-GB"/>
        </w:rPr>
        <w:t>9、媒介软性广告策划、撰写</w:t>
      </w:r>
    </w:p>
    <w:p>
      <w:pPr>
        <w:spacing w:line="288" w:lineRule="auto"/>
        <w:ind w:firstLine="840" w:firstLineChars="400"/>
        <w:rPr>
          <w:rFonts w:ascii="宋体" w:hAnsi="宋体" w:cs="宋体"/>
          <w:color w:val="000000"/>
          <w:szCs w:val="21"/>
        </w:rPr>
      </w:pPr>
    </w:p>
    <w:p>
      <w:pPr>
        <w:spacing w:line="288" w:lineRule="auto"/>
        <w:rPr>
          <w:rFonts w:ascii="宋体" w:hAnsi="宋体" w:cs="宋体"/>
        </w:rPr>
      </w:pPr>
      <w:r>
        <w:rPr>
          <w:rFonts w:hint="eastAsia" w:ascii="宋体" w:hAnsi="宋体" w:cs="宋体"/>
        </w:rPr>
        <w:t>四、双方责任与权力</w:t>
      </w:r>
    </w:p>
    <w:p>
      <w:pPr>
        <w:spacing w:line="288" w:lineRule="auto"/>
        <w:ind w:left="480"/>
        <w:rPr>
          <w:rFonts w:ascii="宋体" w:hAnsi="宋体" w:cs="宋体"/>
          <w:szCs w:val="21"/>
        </w:rPr>
      </w:pPr>
      <w:r>
        <w:rPr>
          <w:rFonts w:hint="eastAsia" w:ascii="宋体" w:hAnsi="宋体" w:cs="宋体"/>
          <w:szCs w:val="21"/>
        </w:rPr>
        <w:t>1、甲方的责任和权力：</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为避免多头决策而导致工作质量、效率下降，甲方应成立项目组，并选定出项目负责人作为代表与乙方沟通，具体统筹设计方案的审定和各种方案的确定，同时协助双方款项的结算，该项目负责的签字及确认可以代表甲方。</w:t>
      </w:r>
    </w:p>
    <w:p>
      <w:pPr>
        <w:spacing w:line="288" w:lineRule="auto"/>
        <w:ind w:left="960"/>
        <w:rPr>
          <w:rFonts w:ascii="宋体" w:hAnsi="宋体" w:cs="宋体"/>
          <w:szCs w:val="21"/>
          <w:u w:val="single"/>
        </w:rPr>
      </w:pPr>
      <w:r>
        <w:rPr>
          <w:rFonts w:hint="eastAsia" w:ascii="宋体" w:hAnsi="宋体" w:cs="宋体"/>
          <w:szCs w:val="21"/>
        </w:rPr>
        <w:t>甲方项目负责人</w:t>
      </w:r>
      <w:r>
        <w:rPr>
          <w:rFonts w:hint="eastAsia" w:ascii="宋体" w:hAnsi="宋体" w:cs="宋体"/>
          <w:szCs w:val="21"/>
          <w:u w:val="single"/>
        </w:rPr>
        <w:t xml:space="preserve">           </w:t>
      </w:r>
    </w:p>
    <w:p>
      <w:pPr>
        <w:spacing w:line="288" w:lineRule="auto"/>
        <w:ind w:left="960"/>
        <w:rPr>
          <w:rFonts w:ascii="宋体" w:hAnsi="宋体" w:cs="宋体"/>
          <w:szCs w:val="21"/>
        </w:rPr>
      </w:pPr>
      <w:r>
        <w:rPr>
          <w:rFonts w:hint="eastAsia" w:ascii="宋体" w:hAnsi="宋体" w:cs="宋体"/>
          <w:szCs w:val="21"/>
        </w:rPr>
        <w:t xml:space="preserve">职务  </w:t>
      </w:r>
      <w:r>
        <w:rPr>
          <w:rFonts w:hint="eastAsia" w:ascii="宋体" w:hAnsi="宋体" w:cs="宋体"/>
          <w:szCs w:val="21"/>
          <w:u w:val="single"/>
        </w:rPr>
        <w:t xml:space="preserve">                   </w:t>
      </w:r>
    </w:p>
    <w:p>
      <w:pPr>
        <w:spacing w:line="288" w:lineRule="auto"/>
        <w:ind w:left="960"/>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双方合作期间，甲方应积极配合乙方，及时提供乙方所需的各类图片和文字资料，并应对上述资料的合法性、真实性、准确性和完整性负责。</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甲方有权</w:t>
      </w:r>
      <w:r>
        <w:rPr>
          <w:rFonts w:hint="eastAsia" w:ascii="宋体" w:hAnsi="宋体" w:cs="宋体"/>
          <w:color w:val="000000"/>
          <w:szCs w:val="21"/>
        </w:rPr>
        <w:t>在乙方提交工作成果后七个工作日内</w:t>
      </w:r>
      <w:r>
        <w:rPr>
          <w:rFonts w:hint="eastAsia" w:ascii="宋体" w:hAnsi="宋体" w:cs="宋体"/>
          <w:szCs w:val="21"/>
        </w:rPr>
        <w:t>对乙方所提交的策划思路、广告方案、设计稿和其他书面工作文件以书面形式提出修改意见和建议，乙方据此与甲方共同商议，及时进行修改或调整，如甲方在上述期限内未提出修改意见和建议的，视为认可和接受乙方工作成果。</w:t>
      </w:r>
    </w:p>
    <w:p>
      <w:pPr>
        <w:numPr>
          <w:ilvl w:val="4"/>
          <w:numId w:val="4"/>
        </w:numPr>
        <w:tabs>
          <w:tab w:val="left" w:pos="960"/>
          <w:tab w:val="clear" w:pos="2100"/>
        </w:tabs>
        <w:spacing w:line="288" w:lineRule="auto"/>
        <w:ind w:left="840" w:leftChars="250" w:hanging="315" w:hangingChars="150"/>
        <w:rPr>
          <w:rFonts w:ascii="宋体" w:hAnsi="宋体" w:cs="宋体"/>
          <w:szCs w:val="21"/>
        </w:rPr>
      </w:pPr>
      <w:r>
        <w:rPr>
          <w:rFonts w:hint="eastAsia" w:ascii="宋体" w:hAnsi="宋体" w:cs="宋体"/>
          <w:szCs w:val="21"/>
        </w:rPr>
        <w:t>所有设计版权在甲方付清服务费后属甲方所有，乙方应按双方约定的时间将所完成的作品以电子版本及稿件的形式由甲方审定，并将最终确定稿件打印稿刻成光盘递交甲方，乙方将电子版本发送到甲方指定邮箱视为已提交工作成果，最终确定稿件打印稿光盘提交给甲方人员或寄送到本合同显示甲方地址后视为已递交甲方。乙方保留将该作品仅用于自身宣传物料、行业评选的权利，乙方不得用于营利性商业用途或损害甲方利益,否则甲方有追偿索赔的权利。</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双方合作期间，甲方应及时向乙方提供必要的销售情况与营销计划，以便乙方及时寻找正确的宣传方案。</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在合作期间，甲方</w:t>
      </w:r>
      <w:r>
        <w:rPr>
          <w:rFonts w:hint="eastAsia" w:ascii="宋体" w:hAnsi="宋体" w:cs="宋体"/>
        </w:rPr>
        <w:t>有关的调整意见</w:t>
      </w:r>
      <w:r>
        <w:rPr>
          <w:rFonts w:hint="eastAsia" w:ascii="宋体" w:hAnsi="宋体" w:cs="宋体"/>
          <w:szCs w:val="21"/>
        </w:rPr>
        <w:t>需即时书面通知乙方，以配合项目的实际情况调整整体策划思路和广告方案等工作，并应给与乙方合理的调整工作时间（具体由乙方根据实际情况确定）。</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甲方提出各种正式建议与意见，乙方项目总监在合同期内必须按甲方要求带队参加甲乙方的双周工作例会，会后次日要提供会议纪要给甲方，由甲方确认，乙方提供后甲方五日内未提出异议的视为确认。乙方要根据甲方的要求参加甲方的重要营销会议，甲方应提前三天通知乙方会议时间。</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如甲乙双方提出的策略与创意和其他公司相同时，乙方有义务通知甲方，由甲方决定该策略和创意的最终执行。</w:t>
      </w:r>
    </w:p>
    <w:p>
      <w:pPr>
        <w:numPr>
          <w:ilvl w:val="4"/>
          <w:numId w:val="4"/>
        </w:numPr>
        <w:tabs>
          <w:tab w:val="left" w:pos="240"/>
          <w:tab w:val="clear" w:pos="2100"/>
        </w:tabs>
        <w:spacing w:line="288" w:lineRule="auto"/>
        <w:ind w:left="840" w:leftChars="250" w:hanging="315" w:hangingChars="150"/>
        <w:rPr>
          <w:rFonts w:ascii="宋体" w:hAnsi="宋体" w:cs="宋体"/>
          <w:szCs w:val="21"/>
        </w:rPr>
      </w:pPr>
      <w:r>
        <w:rPr>
          <w:rFonts w:hint="eastAsia" w:ascii="宋体" w:hAnsi="宋体" w:cs="宋体"/>
          <w:szCs w:val="21"/>
        </w:rPr>
        <w:t>甲方确定外文翻译公司，所有文件翻译由该公司完成，该公司确保翻译文件的准确性，乙方只需负责提供中文文件。</w:t>
      </w:r>
    </w:p>
    <w:p>
      <w:pPr>
        <w:numPr>
          <w:ilvl w:val="4"/>
          <w:numId w:val="4"/>
        </w:numPr>
        <w:tabs>
          <w:tab w:val="left" w:pos="240"/>
          <w:tab w:val="clear" w:pos="2100"/>
        </w:tabs>
        <w:spacing w:line="288" w:lineRule="auto"/>
        <w:ind w:left="840" w:leftChars="200" w:hangingChars="200"/>
        <w:rPr>
          <w:rFonts w:ascii="宋体" w:hAnsi="宋体" w:cs="宋体"/>
          <w:szCs w:val="21"/>
        </w:rPr>
      </w:pPr>
      <w:r>
        <w:rPr>
          <w:rFonts w:hint="eastAsia" w:ascii="宋体" w:hAnsi="宋体" w:cs="宋体"/>
          <w:szCs w:val="21"/>
        </w:rPr>
        <w:t>合作期满，甲方可提前30天通知乙方不再续约，更换广告代理公司。</w:t>
      </w:r>
    </w:p>
    <w:p>
      <w:pPr>
        <w:spacing w:line="288" w:lineRule="auto"/>
        <w:ind w:left="600"/>
        <w:rPr>
          <w:rFonts w:ascii="宋体" w:hAnsi="宋体" w:cs="宋体"/>
          <w:szCs w:val="21"/>
        </w:rPr>
      </w:pPr>
    </w:p>
    <w:p>
      <w:pPr>
        <w:spacing w:line="288" w:lineRule="auto"/>
        <w:ind w:left="360"/>
        <w:rPr>
          <w:rFonts w:ascii="宋体" w:hAnsi="宋体" w:cs="宋体"/>
          <w:szCs w:val="21"/>
        </w:rPr>
      </w:pPr>
      <w:r>
        <w:rPr>
          <w:rFonts w:hint="eastAsia" w:ascii="宋体" w:hAnsi="宋体" w:cs="宋体"/>
          <w:szCs w:val="21"/>
        </w:rPr>
        <w:t>2、乙方的责任和权力</w:t>
      </w:r>
    </w:p>
    <w:p>
      <w:pPr>
        <w:tabs>
          <w:tab w:val="left" w:pos="960"/>
        </w:tabs>
        <w:spacing w:line="288" w:lineRule="auto"/>
        <w:ind w:left="960" w:hanging="360"/>
        <w:rPr>
          <w:rFonts w:ascii="宋体" w:hAnsi="宋体" w:cs="宋体"/>
          <w:szCs w:val="21"/>
        </w:rPr>
      </w:pPr>
      <w:r>
        <w:rPr>
          <w:rFonts w:ascii="宋体" w:hAnsi="宋体" w:cs="宋体"/>
          <w:szCs w:val="21"/>
        </w:rPr>
        <w:t>7)</w:t>
      </w:r>
      <w:r>
        <w:rPr>
          <w:rFonts w:hint="eastAsia" w:ascii="宋体" w:hAnsi="宋体" w:cs="宋体"/>
          <w:szCs w:val="21"/>
        </w:rPr>
        <w:t>乙方成立由总监负责的项目专案小组，并以书面形式列明各成员的职务、职责，以便双方合作期间的紧密联系。如果本专案组成员不能满足本项目广告推广的需要，甲方可以要求更换。</w:t>
      </w:r>
    </w:p>
    <w:p>
      <w:pPr>
        <w:tabs>
          <w:tab w:val="left" w:pos="960"/>
        </w:tabs>
        <w:spacing w:line="288" w:lineRule="auto"/>
        <w:ind w:left="960" w:hanging="360"/>
        <w:rPr>
          <w:rFonts w:ascii="宋体" w:hAnsi="宋体" w:cs="宋体"/>
        </w:rPr>
      </w:pPr>
      <w:r>
        <w:rPr>
          <w:rFonts w:ascii="宋体" w:hAnsi="宋体" w:cs="宋体"/>
        </w:rPr>
        <w:t>8)</w:t>
      </w:r>
      <w:r>
        <w:rPr>
          <w:rFonts w:hint="eastAsia" w:ascii="宋体" w:hAnsi="宋体" w:cs="宋体"/>
          <w:szCs w:val="21"/>
        </w:rPr>
        <w:t>乙方应在甲方规定的时间，按时、按质、按量完成甲方委托的各项策划、设计、制作和代理业务，并为甲方资料保密，如因乙方原因造成甲方的损失，乙方承担全部责任。双方合作期间，乙方应积极配合甲方的工作。乙方提供的设计稿，应符合《中华人民共和国广告法》以及没有侵犯第三人的知识产权等权利，并须承担由此产生的一切全部法律责任，但因甲方提供的资料、文件、信息等不真实、不准确、不合法导致的，全部责任由甲方自行承担。</w:t>
      </w:r>
    </w:p>
    <w:p>
      <w:pPr>
        <w:tabs>
          <w:tab w:val="left" w:pos="960"/>
        </w:tabs>
        <w:spacing w:line="288" w:lineRule="auto"/>
        <w:ind w:left="960" w:hanging="360"/>
        <w:rPr>
          <w:rFonts w:ascii="宋体" w:hAnsi="宋体" w:cs="宋体"/>
        </w:rPr>
      </w:pPr>
      <w:r>
        <w:rPr>
          <w:rFonts w:ascii="宋体" w:hAnsi="宋体" w:cs="宋体"/>
        </w:rPr>
        <w:t>9)</w:t>
      </w:r>
      <w:r>
        <w:rPr>
          <w:rFonts w:hint="eastAsia" w:ascii="宋体" w:hAnsi="宋体" w:cs="宋体"/>
          <w:szCs w:val="21"/>
        </w:rPr>
        <w:t>乙方所有策划方案及相关建议文案以书面形式向甲方汇报。甲方对内容和表现形式等的确认，不构成乙方对内容和表现形式等的承担责任的免除。</w:t>
      </w:r>
    </w:p>
    <w:p>
      <w:pPr>
        <w:tabs>
          <w:tab w:val="left" w:pos="960"/>
        </w:tabs>
        <w:spacing w:line="288" w:lineRule="auto"/>
        <w:ind w:left="960" w:hanging="360"/>
        <w:rPr>
          <w:rFonts w:ascii="宋体" w:hAnsi="宋体" w:cs="宋体"/>
        </w:rPr>
      </w:pPr>
      <w:r>
        <w:rPr>
          <w:rFonts w:ascii="宋体" w:hAnsi="宋体" w:cs="宋体"/>
        </w:rPr>
        <w:t>10)</w:t>
      </w:r>
      <w:r>
        <w:rPr>
          <w:rFonts w:hint="eastAsia" w:ascii="宋体" w:hAnsi="宋体" w:cs="宋体"/>
          <w:szCs w:val="21"/>
        </w:rPr>
        <w:t>本项目的推广宣传工作中如有涉及调查公司、公关公司等第三方的工作内容，甲方需乙方对第三方进行监督的情况下，乙方应予以充分配合。</w:t>
      </w:r>
    </w:p>
    <w:p>
      <w:pPr>
        <w:tabs>
          <w:tab w:val="left" w:pos="960"/>
        </w:tabs>
        <w:spacing w:line="288" w:lineRule="auto"/>
        <w:ind w:left="960" w:hanging="360"/>
        <w:rPr>
          <w:rFonts w:ascii="宋体" w:hAnsi="宋体" w:cs="宋体"/>
          <w:szCs w:val="21"/>
        </w:rPr>
      </w:pPr>
      <w:r>
        <w:rPr>
          <w:rFonts w:ascii="宋体" w:hAnsi="宋体" w:cs="宋体"/>
          <w:szCs w:val="21"/>
        </w:rPr>
        <w:t>11)</w:t>
      </w:r>
      <w:r>
        <w:rPr>
          <w:rFonts w:hint="eastAsia" w:ascii="宋体" w:hAnsi="宋体" w:cs="宋体"/>
          <w:szCs w:val="21"/>
        </w:rPr>
        <w:t>乙方应遵从甲方既定的推广费用计划，严格监控推广投入成本，有效降低成本，力求最大的广告效益。</w:t>
      </w:r>
    </w:p>
    <w:p>
      <w:pPr>
        <w:spacing w:line="288" w:lineRule="auto"/>
        <w:rPr>
          <w:rFonts w:ascii="宋体" w:hAnsi="宋体" w:cs="宋体"/>
        </w:rPr>
      </w:pPr>
    </w:p>
    <w:p>
      <w:pPr>
        <w:spacing w:line="288" w:lineRule="auto"/>
        <w:rPr>
          <w:rFonts w:ascii="宋体" w:hAnsi="宋体" w:cs="宋体"/>
        </w:rPr>
      </w:pPr>
      <w:r>
        <w:rPr>
          <w:rFonts w:hint="eastAsia" w:ascii="宋体" w:hAnsi="宋体" w:cs="宋体"/>
        </w:rPr>
        <w:t>五、计费方式、结算方法：</w:t>
      </w:r>
    </w:p>
    <w:p>
      <w:pPr>
        <w:pStyle w:val="12"/>
        <w:numPr>
          <w:ilvl w:val="0"/>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rPr>
        <w:t>在本合同有效期内，甲方应向乙方支付服务费</w:t>
      </w:r>
      <w:r>
        <w:rPr>
          <w:rFonts w:hint="eastAsia" w:ascii="宋体" w:hAnsi="宋体" w:cs="宋体"/>
          <w:sz w:val="21"/>
          <w:szCs w:val="21"/>
          <w:lang w:val="en-GB"/>
        </w:rPr>
        <w:t>，</w:t>
      </w:r>
      <w:r>
        <w:rPr>
          <w:rFonts w:hint="eastAsia" w:ascii="宋体" w:hAnsi="宋体" w:cs="宋体"/>
          <w:sz w:val="21"/>
          <w:szCs w:val="21"/>
        </w:rPr>
        <w:t>具体如下：</w:t>
      </w:r>
    </w:p>
    <w:p>
      <w:pPr>
        <w:pStyle w:val="12"/>
        <w:numPr>
          <w:ilvl w:val="0"/>
          <w:numId w:val="6"/>
        </w:numPr>
        <w:tabs>
          <w:tab w:val="left" w:pos="540"/>
        </w:tabs>
        <w:spacing w:after="0" w:line="360" w:lineRule="auto"/>
        <w:ind w:left="945" w:leftChars="0" w:hanging="225"/>
        <w:rPr>
          <w:rFonts w:ascii="宋体" w:hAnsi="宋体" w:cs="宋体"/>
          <w:sz w:val="21"/>
          <w:szCs w:val="21"/>
        </w:rPr>
      </w:pPr>
      <w:r>
        <w:rPr>
          <w:rFonts w:hint="eastAsia" w:ascii="宋体" w:hAnsi="宋体" w:cs="宋体"/>
          <w:sz w:val="21"/>
          <w:szCs w:val="21"/>
        </w:rPr>
        <w:t>本合同服务费金额（含税）为     整（￥    元），含6%增值税专用发票)，其中不含税价为：人民币￥     元，增值税为人民币¥        元；如因国家政策变化导致增值税税率发生变化的，本合同项下不含增值税的合同价款金额不变，对应增值税金额按照新税率计算，合同价款总额作对应调整。</w:t>
      </w:r>
    </w:p>
    <w:p>
      <w:pPr>
        <w:pStyle w:val="12"/>
        <w:numPr>
          <w:ilvl w:val="0"/>
          <w:numId w:val="6"/>
        </w:numPr>
        <w:spacing w:after="0" w:line="360" w:lineRule="auto"/>
        <w:ind w:left="945" w:leftChars="0" w:hanging="225"/>
        <w:rPr>
          <w:rFonts w:ascii="宋体" w:hAnsi="宋体" w:cs="宋体"/>
          <w:sz w:val="21"/>
          <w:szCs w:val="21"/>
        </w:rPr>
      </w:pPr>
      <w:r>
        <w:rPr>
          <w:rFonts w:hint="eastAsia" w:ascii="宋体" w:hAnsi="宋体" w:cs="宋体"/>
          <w:sz w:val="21"/>
          <w:szCs w:val="21"/>
        </w:rPr>
        <w:t>本合同服务费用按照月度结算（即每月结算一次），每个月</w:t>
      </w:r>
      <w:r>
        <w:rPr>
          <w:rFonts w:hint="eastAsia" w:ascii="宋体" w:hAnsi="宋体" w:cs="宋体"/>
          <w:sz w:val="21"/>
          <w:szCs w:val="21"/>
          <w:lang w:eastAsia="zh-Hans"/>
        </w:rPr>
        <w:t>广告</w:t>
      </w:r>
      <w:r>
        <w:rPr>
          <w:rFonts w:hint="eastAsia" w:ascii="宋体" w:hAnsi="宋体" w:cs="宋体"/>
          <w:sz w:val="21"/>
          <w:szCs w:val="21"/>
        </w:rPr>
        <w:t>传播策划</w:t>
      </w:r>
      <w:r>
        <w:rPr>
          <w:rFonts w:hint="eastAsia" w:ascii="宋体" w:hAnsi="宋体" w:cs="宋体"/>
          <w:sz w:val="21"/>
          <w:szCs w:val="21"/>
          <w:lang w:eastAsia="zh-Hans"/>
        </w:rPr>
        <w:t>全案服务</w:t>
      </w:r>
      <w:r>
        <w:rPr>
          <w:rFonts w:hint="eastAsia" w:ascii="宋体" w:hAnsi="宋体" w:cs="宋体"/>
          <w:sz w:val="21"/>
          <w:szCs w:val="21"/>
        </w:rPr>
        <w:t>代理、</w:t>
      </w:r>
      <w:r>
        <w:rPr>
          <w:rFonts w:hint="eastAsia" w:ascii="宋体" w:hAnsi="宋体" w:cs="宋体"/>
          <w:sz w:val="21"/>
          <w:szCs w:val="21"/>
          <w:lang w:eastAsia="zh-Hans"/>
        </w:rPr>
        <w:t>微信运营服务代理，共计</w:t>
      </w:r>
      <w:r>
        <w:rPr>
          <w:rFonts w:hint="eastAsia" w:ascii="宋体" w:hAnsi="宋体" w:cs="宋体"/>
          <w:sz w:val="21"/>
          <w:szCs w:val="21"/>
        </w:rPr>
        <w:t>服务费用为人民币      整（小写：¥         元），具体结算根据实际服务执行时间进行结算。</w:t>
      </w:r>
    </w:p>
    <w:p>
      <w:pPr>
        <w:pStyle w:val="12"/>
        <w:numPr>
          <w:ilvl w:val="0"/>
          <w:numId w:val="6"/>
        </w:numPr>
        <w:spacing w:line="360" w:lineRule="auto"/>
        <w:ind w:left="645" w:hanging="225"/>
        <w:rPr>
          <w:rFonts w:ascii="宋体" w:hAnsi="宋体" w:cs="宋体"/>
          <w:sz w:val="21"/>
          <w:szCs w:val="21"/>
        </w:rPr>
      </w:pPr>
      <w:r>
        <w:rPr>
          <w:rFonts w:hint="eastAsia" w:ascii="宋体" w:hAnsi="宋体" w:cs="宋体"/>
          <w:sz w:val="21"/>
          <w:szCs w:val="21"/>
        </w:rPr>
        <w:t>每次付款前，乙方应向甲方开具等额增值税专用发票。</w:t>
      </w:r>
    </w:p>
    <w:p>
      <w:pPr>
        <w:pStyle w:val="12"/>
        <w:numPr>
          <w:ilvl w:val="0"/>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rPr>
        <w:t>第三方费用</w:t>
      </w:r>
    </w:p>
    <w:p>
      <w:pPr>
        <w:pStyle w:val="12"/>
        <w:numPr>
          <w:ilvl w:val="1"/>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lang w:val="en-GB"/>
        </w:rPr>
        <w:t>因项目推广需要，若甲方需乙方借助或介绍第三方提供相关服务，甲方应向乙方提供其同意接受第三方服务的书面确认文件或是与第三方另行签订独立协议。</w:t>
      </w:r>
    </w:p>
    <w:p>
      <w:pPr>
        <w:pStyle w:val="12"/>
        <w:numPr>
          <w:ilvl w:val="1"/>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lang w:val="en-GB"/>
        </w:rPr>
        <w:t>若甲方与第三方另行签订独立协议，则甲方与第三方应根据该独立协议的条款分别享有权利及履行义务，与乙方无涉。</w:t>
      </w:r>
    </w:p>
    <w:p>
      <w:pPr>
        <w:pStyle w:val="12"/>
        <w:numPr>
          <w:ilvl w:val="1"/>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lang w:val="en-GB"/>
        </w:rPr>
        <w:t>若甲方未与第三方另行签订独立协议，则甲方应就其根据本合同约定接受第三方服务向乙方另行支付第三方费用。</w:t>
      </w:r>
    </w:p>
    <w:p>
      <w:pPr>
        <w:pStyle w:val="12"/>
        <w:numPr>
          <w:ilvl w:val="1"/>
          <w:numId w:val="5"/>
        </w:numPr>
        <w:tabs>
          <w:tab w:val="left" w:pos="540"/>
        </w:tabs>
        <w:spacing w:after="0" w:line="360" w:lineRule="auto"/>
        <w:ind w:leftChars="0"/>
        <w:rPr>
          <w:rFonts w:ascii="宋体" w:hAnsi="宋体" w:cs="宋体"/>
          <w:sz w:val="21"/>
          <w:szCs w:val="21"/>
          <w:lang w:val="en-GB"/>
        </w:rPr>
      </w:pPr>
      <w:r>
        <w:rPr>
          <w:rFonts w:hint="eastAsia" w:ascii="宋体" w:hAnsi="宋体" w:cs="宋体"/>
          <w:sz w:val="21"/>
          <w:szCs w:val="21"/>
          <w:lang w:val="en-GB"/>
        </w:rPr>
        <w:t>第三方费用是指乙方无法独立完成</w:t>
      </w:r>
      <w:r>
        <w:rPr>
          <w:rFonts w:hint="eastAsia" w:ascii="宋体" w:hAnsi="宋体" w:cs="宋体"/>
          <w:sz w:val="21"/>
          <w:szCs w:val="21"/>
        </w:rPr>
        <w:t>某项工作</w:t>
      </w:r>
      <w:r>
        <w:rPr>
          <w:rFonts w:hint="eastAsia" w:ascii="宋体" w:hAnsi="宋体" w:cs="宋体"/>
          <w:sz w:val="21"/>
          <w:szCs w:val="21"/>
          <w:lang w:val="en-GB"/>
        </w:rPr>
        <w:t>，经甲方同意后借助第三方资源完成</w:t>
      </w:r>
      <w:r>
        <w:rPr>
          <w:rFonts w:hint="eastAsia" w:ascii="宋体" w:hAnsi="宋体" w:cs="宋体"/>
          <w:sz w:val="21"/>
          <w:szCs w:val="21"/>
        </w:rPr>
        <w:t>该项工作所</w:t>
      </w:r>
      <w:r>
        <w:rPr>
          <w:rFonts w:hint="eastAsia" w:ascii="宋体" w:hAnsi="宋体" w:cs="宋体"/>
          <w:sz w:val="21"/>
          <w:szCs w:val="21"/>
          <w:lang w:val="en-GB"/>
        </w:rPr>
        <w:t>发生的成本费用。本合同服务费不包括第三方费用，第三方费用包括但不限于：</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导演、摄影师、项目形象代言人、广告模特、化妆、道具、服饰、场地租用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除中文以外的任何语言翻译的费用以及报酬；</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菲林制作费、菲林打样费、印刷费；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户型图渲染费用；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市场调查的相关费用；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公关活动执行费用；</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制作费：展厅、展位设计制作、导视系统制作、VI系统的制作、平面广告制作、电视广告制作、其它各类制作费；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购买特殊物料、礼品制作、展会租场；</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电台广告录制投放费、网站制作及维护费、其它各媒体投放费；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项目宣传所需的插画、动画；</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景观及人物正片拍摄费；</w:t>
      </w:r>
    </w:p>
    <w:p>
      <w:pPr>
        <w:pStyle w:val="12"/>
        <w:numPr>
          <w:ilvl w:val="0"/>
          <w:numId w:val="7"/>
        </w:numPr>
        <w:spacing w:after="0" w:line="360" w:lineRule="auto"/>
        <w:ind w:left="960" w:leftChars="0" w:firstLine="0"/>
        <w:rPr>
          <w:rFonts w:ascii="宋体" w:hAnsi="宋体" w:cs="宋体"/>
          <w:sz w:val="21"/>
          <w:szCs w:val="21"/>
          <w:lang w:val="en-GB"/>
        </w:rPr>
      </w:pPr>
      <w:r>
        <w:rPr>
          <w:rFonts w:hint="eastAsia" w:ascii="宋体" w:hAnsi="宋体" w:cs="宋体"/>
          <w:sz w:val="21"/>
          <w:szCs w:val="21"/>
          <w:lang w:val="en-GB"/>
        </w:rPr>
        <w:t>租用图片社图片；</w:t>
      </w:r>
    </w:p>
    <w:p>
      <w:pPr>
        <w:pStyle w:val="12"/>
        <w:numPr>
          <w:ilvl w:val="0"/>
          <w:numId w:val="7"/>
        </w:numPr>
        <w:spacing w:after="0" w:line="360" w:lineRule="auto"/>
        <w:ind w:left="960" w:leftChars="0" w:firstLine="0"/>
        <w:rPr>
          <w:rFonts w:ascii="宋体" w:hAnsi="宋体" w:cs="宋体"/>
          <w:sz w:val="21"/>
          <w:szCs w:val="21"/>
        </w:rPr>
      </w:pPr>
      <w:r>
        <w:rPr>
          <w:rFonts w:hint="eastAsia" w:ascii="宋体" w:hAnsi="宋体" w:cs="宋体"/>
          <w:sz w:val="21"/>
          <w:szCs w:val="21"/>
          <w:lang w:val="en-GB"/>
        </w:rPr>
        <w:t>新闻、软性广告的撰写费；</w:t>
      </w:r>
    </w:p>
    <w:p>
      <w:pPr>
        <w:pStyle w:val="12"/>
        <w:numPr>
          <w:ilvl w:val="0"/>
          <w:numId w:val="7"/>
        </w:numPr>
        <w:spacing w:after="0" w:line="360" w:lineRule="auto"/>
        <w:ind w:left="960" w:leftChars="0" w:firstLine="0"/>
        <w:rPr>
          <w:rFonts w:ascii="宋体" w:hAnsi="宋体" w:cs="宋体"/>
          <w:sz w:val="21"/>
          <w:szCs w:val="21"/>
        </w:rPr>
      </w:pPr>
      <w:r>
        <w:rPr>
          <w:rFonts w:hint="eastAsia" w:ascii="宋体" w:hAnsi="宋体" w:cs="宋体"/>
          <w:sz w:val="21"/>
          <w:szCs w:val="21"/>
          <w:lang w:val="en-GB"/>
        </w:rPr>
        <w:t>因项目实际需要发生涉及第三方的其他费用。</w:t>
      </w:r>
    </w:p>
    <w:p>
      <w:pPr>
        <w:pStyle w:val="12"/>
        <w:numPr>
          <w:ilvl w:val="0"/>
          <w:numId w:val="7"/>
        </w:numPr>
        <w:spacing w:after="0" w:line="360" w:lineRule="auto"/>
        <w:ind w:left="960" w:leftChars="0" w:firstLine="0"/>
        <w:rPr>
          <w:rFonts w:ascii="宋体" w:hAnsi="宋体" w:cs="宋体"/>
          <w:sz w:val="21"/>
          <w:szCs w:val="21"/>
        </w:rPr>
      </w:pPr>
      <w:r>
        <w:rPr>
          <w:rFonts w:hint="eastAsia" w:ascii="宋体" w:hAnsi="宋体" w:cs="宋体"/>
          <w:sz w:val="21"/>
          <w:szCs w:val="21"/>
        </w:rPr>
        <w:t>第三方费用须由乙方在费用发生后七（7）个工作日内提交甲方确认。甲方应在收到乙方提交的确认申请及相关的有效票据后三（3）个工作日内予以确认，超过三（3）个工作日仍未确认的，视甲方已确认。甲方应在确认后七（7）个工作日内向乙方支付第三方费用。</w:t>
      </w:r>
    </w:p>
    <w:p>
      <w:pPr>
        <w:pStyle w:val="12"/>
        <w:numPr>
          <w:ilvl w:val="0"/>
          <w:numId w:val="5"/>
        </w:numPr>
        <w:tabs>
          <w:tab w:val="left" w:pos="540"/>
        </w:tabs>
        <w:spacing w:after="0" w:line="360" w:lineRule="auto"/>
        <w:ind w:leftChars="0"/>
        <w:rPr>
          <w:rFonts w:ascii="宋体" w:hAnsi="宋体" w:cs="宋体"/>
          <w:sz w:val="21"/>
          <w:szCs w:val="21"/>
        </w:rPr>
      </w:pPr>
      <w:r>
        <w:rPr>
          <w:rFonts w:hint="eastAsia" w:ascii="宋体" w:hAnsi="宋体" w:cs="宋体"/>
          <w:sz w:val="21"/>
          <w:szCs w:val="21"/>
        </w:rPr>
        <w:t>差旅费:本合同有效期内，乙方到甲方异地差旅费补贴为一万元整，乙方在月费请款时需同时提交差旅发票，实报实销。若应甲方邀请到其他异地出差由甲方统一安排。甲方在未做书面确认的情况下，乙方自行</w:t>
      </w:r>
      <w:r>
        <w:rPr>
          <w:rFonts w:hint="eastAsia" w:ascii="宋体" w:hAnsi="宋体" w:cs="宋体"/>
          <w:color w:val="000000"/>
          <w:sz w:val="21"/>
          <w:szCs w:val="21"/>
        </w:rPr>
        <w:t>出差</w:t>
      </w:r>
      <w:r>
        <w:rPr>
          <w:rFonts w:hint="eastAsia" w:ascii="宋体" w:hAnsi="宋体" w:cs="宋体"/>
          <w:sz w:val="21"/>
          <w:szCs w:val="21"/>
        </w:rPr>
        <w:t>所产生的费用，由乙方自己承担。</w:t>
      </w:r>
    </w:p>
    <w:p>
      <w:pPr>
        <w:spacing w:line="288" w:lineRule="auto"/>
        <w:ind w:left="1320"/>
        <w:rPr>
          <w:rFonts w:ascii="宋体" w:hAnsi="宋体" w:cs="宋体"/>
          <w:szCs w:val="21"/>
        </w:rPr>
      </w:pPr>
    </w:p>
    <w:p>
      <w:pPr>
        <w:spacing w:line="288" w:lineRule="auto"/>
        <w:rPr>
          <w:rFonts w:ascii="宋体" w:hAnsi="宋体" w:cs="宋体"/>
          <w:szCs w:val="21"/>
        </w:rPr>
      </w:pPr>
      <w:r>
        <w:rPr>
          <w:rFonts w:hint="eastAsia" w:ascii="宋体" w:hAnsi="宋体" w:cs="宋体"/>
          <w:szCs w:val="21"/>
        </w:rPr>
        <w:t>六、知识产权的归属</w:t>
      </w:r>
    </w:p>
    <w:p>
      <w:pPr>
        <w:spacing w:line="480" w:lineRule="exact"/>
        <w:ind w:left="315" w:hanging="315" w:hangingChars="150"/>
        <w:rPr>
          <w:rFonts w:ascii="宋体" w:hAnsi="宋体" w:cs="宋体"/>
          <w:szCs w:val="21"/>
        </w:rPr>
      </w:pPr>
      <w:r>
        <w:rPr>
          <w:rFonts w:hint="eastAsia" w:ascii="宋体" w:hAnsi="宋体" w:cs="宋体"/>
          <w:szCs w:val="21"/>
        </w:rPr>
        <w:t>1、对于乙方为履行本合同向甲方提交并为甲方所采纳的，而且甲方已付清相应工作阶段费用的所有方案和作品，知识产权归甲方所有；未支付相应工作阶段费用的所有方案和作品，知识产权归乙方所有。在设计成品发布后，乙方有权将其所设计的作品和完成的策划方案参与公益、专业、行业或各类组织机构所组织的竞赛评比活动及各种公开交流。</w:t>
      </w:r>
    </w:p>
    <w:p>
      <w:pPr>
        <w:spacing w:line="480" w:lineRule="exact"/>
        <w:ind w:left="315" w:hanging="315" w:hangingChars="150"/>
        <w:rPr>
          <w:rFonts w:ascii="宋体" w:hAnsi="宋体" w:cs="宋体"/>
          <w:szCs w:val="21"/>
        </w:rPr>
      </w:pPr>
      <w:r>
        <w:rPr>
          <w:rFonts w:hint="eastAsia" w:ascii="宋体" w:hAnsi="宋体" w:cs="宋体"/>
          <w:szCs w:val="21"/>
        </w:rPr>
        <w:t>2、乙方依据本协议为甲方提供的项目策划方案、作品等资料应为乙方独创作品，若所提供的方案、作品侵犯了他人在先的知识产权而导致甲方损失，则乙方应赔偿由此给甲方所造成的全部损失。</w:t>
      </w:r>
    </w:p>
    <w:p>
      <w:pPr>
        <w:spacing w:line="480" w:lineRule="exact"/>
        <w:rPr>
          <w:rFonts w:ascii="宋体" w:hAnsi="宋体" w:cs="宋体"/>
          <w:szCs w:val="21"/>
        </w:rPr>
      </w:pPr>
    </w:p>
    <w:p>
      <w:pPr>
        <w:spacing w:line="288" w:lineRule="auto"/>
        <w:rPr>
          <w:rFonts w:ascii="宋体" w:hAnsi="宋体" w:cs="宋体"/>
          <w:szCs w:val="21"/>
        </w:rPr>
      </w:pPr>
      <w:r>
        <w:rPr>
          <w:rFonts w:hint="eastAsia" w:ascii="宋体" w:hAnsi="宋体" w:cs="宋体"/>
          <w:szCs w:val="21"/>
        </w:rPr>
        <w:t>七、保密</w:t>
      </w:r>
    </w:p>
    <w:p>
      <w:pPr>
        <w:pStyle w:val="7"/>
        <w:numPr>
          <w:ilvl w:val="0"/>
          <w:numId w:val="8"/>
        </w:numPr>
        <w:spacing w:line="480" w:lineRule="exact"/>
        <w:rPr>
          <w:rFonts w:cs="宋体"/>
          <w:sz w:val="21"/>
          <w:szCs w:val="21"/>
        </w:rPr>
      </w:pPr>
      <w:r>
        <w:rPr>
          <w:rFonts w:hint="eastAsia" w:cs="宋体"/>
          <w:sz w:val="21"/>
          <w:szCs w:val="21"/>
        </w:rPr>
        <w:t>乙方同意将所有甲方提供之资料和数据及乙方在服务期间所知悉的甲方的商业秘密、为甲方所采纳的方案等资料保密，未经甲方书面同意，不得泄露给第三者或者以任何不正当的目的和方式使用。如乙方违反保密约定，则乙方应赔偿由此给甲方所造成的实际损失。</w:t>
      </w:r>
    </w:p>
    <w:p>
      <w:pPr>
        <w:pStyle w:val="7"/>
        <w:numPr>
          <w:ilvl w:val="0"/>
          <w:numId w:val="8"/>
        </w:numPr>
        <w:spacing w:line="480" w:lineRule="exact"/>
        <w:rPr>
          <w:rFonts w:cs="宋体"/>
          <w:sz w:val="21"/>
          <w:szCs w:val="21"/>
        </w:rPr>
      </w:pPr>
      <w:r>
        <w:rPr>
          <w:rFonts w:hint="eastAsia" w:cs="宋体"/>
          <w:sz w:val="21"/>
          <w:szCs w:val="21"/>
        </w:rPr>
        <w:t>如有第三方参与的工作，如影视拍摄、包装制作、市场调研、户型渲染等，甲方必须与第三方（或包括乙方在内的三方）签署项目的商业保密协议，如因第三方造成泄密，乙方不承担任何的经济损失和责任赔偿。</w:t>
      </w:r>
    </w:p>
    <w:p>
      <w:pPr>
        <w:spacing w:line="480" w:lineRule="exact"/>
        <w:rPr>
          <w:rFonts w:ascii="宋体" w:hAnsi="宋体" w:cs="宋体"/>
          <w:szCs w:val="21"/>
        </w:rPr>
      </w:pPr>
    </w:p>
    <w:p>
      <w:pPr>
        <w:spacing w:line="480" w:lineRule="exact"/>
        <w:rPr>
          <w:rFonts w:ascii="宋体" w:hAnsi="宋体" w:cs="宋体"/>
          <w:szCs w:val="21"/>
        </w:rPr>
      </w:pPr>
      <w:r>
        <w:rPr>
          <w:rFonts w:hint="eastAsia" w:ascii="宋体" w:hAnsi="宋体" w:cs="宋体"/>
          <w:szCs w:val="21"/>
        </w:rPr>
        <w:t>八、争议的解决</w:t>
      </w:r>
    </w:p>
    <w:p>
      <w:pPr>
        <w:pStyle w:val="7"/>
        <w:numPr>
          <w:ilvl w:val="0"/>
          <w:numId w:val="9"/>
        </w:numPr>
        <w:spacing w:line="480" w:lineRule="exact"/>
        <w:rPr>
          <w:rFonts w:cs="宋体"/>
          <w:sz w:val="21"/>
          <w:szCs w:val="21"/>
        </w:rPr>
      </w:pPr>
      <w:r>
        <w:rPr>
          <w:rFonts w:hint="eastAsia" w:cs="宋体"/>
          <w:sz w:val="21"/>
          <w:szCs w:val="21"/>
        </w:rPr>
        <w:t>本合同在履行中如发生争议，双方应首先友好协商解决，如经协商解决不成时，由甲方所在地有管辖权的人民法院诉讼解决争议。</w:t>
      </w:r>
    </w:p>
    <w:p>
      <w:pPr>
        <w:spacing w:line="480" w:lineRule="exact"/>
        <w:ind w:firstLine="420" w:firstLineChars="200"/>
        <w:rPr>
          <w:rFonts w:ascii="宋体" w:hAnsi="宋体" w:cs="宋体"/>
          <w:szCs w:val="21"/>
        </w:rPr>
      </w:pPr>
    </w:p>
    <w:p>
      <w:pPr>
        <w:spacing w:line="480" w:lineRule="exact"/>
        <w:rPr>
          <w:rFonts w:ascii="宋体" w:hAnsi="宋体" w:cs="宋体"/>
          <w:szCs w:val="21"/>
        </w:rPr>
      </w:pPr>
      <w:r>
        <w:rPr>
          <w:rFonts w:hint="eastAsia" w:ascii="宋体" w:hAnsi="宋体" w:cs="宋体"/>
          <w:szCs w:val="21"/>
        </w:rPr>
        <w:t>九、违约责任</w:t>
      </w:r>
    </w:p>
    <w:p>
      <w:pPr>
        <w:spacing w:line="480" w:lineRule="exact"/>
        <w:ind w:left="525" w:leftChars="100" w:hanging="315" w:hangingChars="150"/>
        <w:rPr>
          <w:rFonts w:ascii="宋体" w:hAnsi="宋体" w:cs="宋体"/>
          <w:szCs w:val="21"/>
        </w:rPr>
      </w:pPr>
      <w:r>
        <w:rPr>
          <w:rFonts w:hint="eastAsia" w:ascii="宋体" w:hAnsi="宋体" w:cs="宋体"/>
          <w:szCs w:val="21"/>
        </w:rPr>
        <w:t>1、甲、乙双方除自然力，政府等不可抗力之因素及甲方书面要求外，应按本合同或各分项合同约定之要求，完成各项工作。</w:t>
      </w:r>
    </w:p>
    <w:p>
      <w:pPr>
        <w:spacing w:line="480" w:lineRule="exact"/>
        <w:ind w:left="525" w:leftChars="100" w:hanging="315" w:hangingChars="150"/>
        <w:rPr>
          <w:rFonts w:ascii="宋体" w:hAnsi="宋体" w:cs="宋体"/>
          <w:szCs w:val="21"/>
        </w:rPr>
      </w:pPr>
      <w:r>
        <w:rPr>
          <w:rFonts w:hint="eastAsia" w:ascii="宋体" w:hAnsi="宋体" w:cs="宋体"/>
          <w:szCs w:val="21"/>
        </w:rPr>
        <w:t>2、在合作期间，乙方不能按照双方共同书面确定的宣传计划时间及时开展工作，从而给甲方造成工作延误或影响，乙方应承担由此导致甲方一切直接经济损失的赔偿责任。</w:t>
      </w:r>
    </w:p>
    <w:p>
      <w:pPr>
        <w:spacing w:line="480" w:lineRule="exact"/>
        <w:ind w:left="525" w:leftChars="100" w:hanging="315" w:hangingChars="150"/>
        <w:rPr>
          <w:rFonts w:ascii="宋体" w:hAnsi="宋体" w:cs="宋体"/>
          <w:szCs w:val="21"/>
        </w:rPr>
      </w:pPr>
      <w:r>
        <w:rPr>
          <w:rFonts w:hint="eastAsia" w:ascii="宋体" w:hAnsi="宋体" w:cs="宋体"/>
          <w:szCs w:val="21"/>
        </w:rPr>
        <w:t>3、合同期内，乙方应严格执行以上条款，保证所提交给甲方的作品或公关活动等营销方案无违反国家相关法律、法规，无侵犯他人合法权益，是自己的原创作品，如出现上述问题，乙方承担全部责任，并赔偿由此给甲方造成一切直接经济损失。</w:t>
      </w:r>
    </w:p>
    <w:p>
      <w:pPr>
        <w:spacing w:line="480" w:lineRule="exact"/>
        <w:ind w:left="525" w:leftChars="100" w:hanging="315" w:hangingChars="150"/>
        <w:rPr>
          <w:rFonts w:ascii="宋体" w:hAnsi="宋体" w:cs="宋体"/>
          <w:szCs w:val="21"/>
        </w:rPr>
      </w:pPr>
      <w:r>
        <w:rPr>
          <w:rFonts w:hint="eastAsia" w:ascii="宋体" w:hAnsi="宋体" w:cs="宋体"/>
          <w:szCs w:val="21"/>
        </w:rPr>
        <w:t>4、如因甲方原因，未能按时付款的，每逾期一天按应付未付款5‰支付违约金给乙方，且乙方有权暂停工作，逾期付款达到60天的，乙方有权解除本合同。</w:t>
      </w:r>
    </w:p>
    <w:p>
      <w:pPr>
        <w:spacing w:line="480" w:lineRule="exact"/>
        <w:ind w:left="525" w:leftChars="100" w:hanging="315" w:hangingChars="150"/>
        <w:rPr>
          <w:rFonts w:ascii="宋体" w:hAnsi="宋体" w:cs="宋体"/>
          <w:szCs w:val="21"/>
        </w:rPr>
      </w:pPr>
      <w:r>
        <w:rPr>
          <w:rFonts w:hint="eastAsia" w:ascii="宋体" w:hAnsi="宋体" w:cs="宋体"/>
          <w:szCs w:val="21"/>
        </w:rPr>
        <w:t>5、任何一方违反本合同约定的，除应承担违约责任外，还应支付因此另一方因此发生的费用（包括但不限于诉讼费、差旅费、律师费、鉴定评估费、查证费等）。</w:t>
      </w:r>
    </w:p>
    <w:p>
      <w:pPr>
        <w:spacing w:line="288" w:lineRule="auto"/>
        <w:ind w:left="525" w:leftChars="100" w:hanging="315" w:hangingChars="150"/>
        <w:rPr>
          <w:rFonts w:ascii="宋体" w:hAnsi="宋体" w:cs="宋体"/>
          <w:szCs w:val="21"/>
        </w:rPr>
      </w:pPr>
    </w:p>
    <w:p>
      <w:pPr>
        <w:spacing w:line="480" w:lineRule="exact"/>
        <w:rPr>
          <w:rFonts w:ascii="宋体" w:hAnsi="宋体" w:cs="宋体"/>
          <w:szCs w:val="21"/>
        </w:rPr>
      </w:pPr>
      <w:r>
        <w:rPr>
          <w:rFonts w:hint="eastAsia" w:ascii="宋体" w:hAnsi="宋体" w:cs="宋体"/>
          <w:szCs w:val="21"/>
        </w:rPr>
        <w:t>十、合同的解除</w:t>
      </w:r>
    </w:p>
    <w:p>
      <w:pPr>
        <w:pStyle w:val="7"/>
        <w:spacing w:line="480" w:lineRule="exact"/>
        <w:ind w:left="315" w:hanging="315" w:hangingChars="150"/>
        <w:rPr>
          <w:rFonts w:cs="宋体"/>
          <w:sz w:val="21"/>
          <w:szCs w:val="21"/>
        </w:rPr>
      </w:pPr>
      <w:r>
        <w:rPr>
          <w:rFonts w:hint="eastAsia" w:cs="宋体"/>
          <w:sz w:val="21"/>
          <w:szCs w:val="21"/>
        </w:rPr>
        <w:t>1、任何一方违反本合同的约定，守约方有权通知违约方予以及时纠正；若违约方不能在10个工作日内纠正，则守约方有权解除合同。</w:t>
      </w:r>
    </w:p>
    <w:p>
      <w:pPr>
        <w:pStyle w:val="7"/>
        <w:spacing w:line="480" w:lineRule="exact"/>
        <w:ind w:left="315" w:hanging="315" w:hangingChars="150"/>
        <w:rPr>
          <w:rFonts w:cs="宋体"/>
          <w:sz w:val="21"/>
          <w:szCs w:val="21"/>
        </w:rPr>
      </w:pPr>
      <w:r>
        <w:rPr>
          <w:rFonts w:hint="eastAsia" w:cs="宋体"/>
          <w:sz w:val="21"/>
          <w:szCs w:val="21"/>
        </w:rPr>
        <w:t>2、甲方未按合同约定的金额、时间向乙方付款，乙方可向甲方发出书面催款通知书，如甲方逾期60日未履行付款义务，乙方有权单方面解除合同，乙方解除合同后不影响其根据本合同约定的有关条款向甲方主张付清欠款、承担违约责任及赔偿损失的权利。</w:t>
      </w:r>
    </w:p>
    <w:p>
      <w:pPr>
        <w:pStyle w:val="7"/>
        <w:spacing w:line="480" w:lineRule="exact"/>
        <w:ind w:left="315" w:hanging="315" w:hangingChars="150"/>
        <w:rPr>
          <w:rFonts w:cs="宋体"/>
          <w:sz w:val="21"/>
          <w:szCs w:val="21"/>
        </w:rPr>
      </w:pPr>
      <w:r>
        <w:rPr>
          <w:rFonts w:hint="eastAsia" w:cs="宋体"/>
          <w:sz w:val="21"/>
          <w:szCs w:val="21"/>
        </w:rPr>
        <w:t>3、除出现本合同约定的乙方免除违约责任的情形外，乙方未按合同约定的条件、时间向甲方交付作品，甲方可向乙方发出书面催告函，乙方收到催告函后20日仍未交付作品的，甲方有权解除本合同，甲方解除合同后不影响其根据本合同约定的有关条款向乙方主张违约责任及赔偿损失的权利。</w:t>
      </w:r>
    </w:p>
    <w:p>
      <w:pPr>
        <w:pStyle w:val="7"/>
        <w:spacing w:line="480" w:lineRule="exact"/>
        <w:ind w:left="315" w:hanging="315" w:hangingChars="150"/>
        <w:rPr>
          <w:rFonts w:cs="宋体"/>
          <w:sz w:val="21"/>
          <w:szCs w:val="21"/>
        </w:rPr>
      </w:pPr>
      <w:r>
        <w:rPr>
          <w:rFonts w:hint="eastAsia" w:cs="宋体"/>
          <w:sz w:val="21"/>
          <w:szCs w:val="21"/>
        </w:rPr>
        <w:t>4、若本合同一方依据本合同的约定提出解除合同，必须至少提前三个工作日书面通知对方，并指明解除合同的具体时间，但本合同另有约定的除外。</w:t>
      </w:r>
    </w:p>
    <w:p>
      <w:pPr>
        <w:pStyle w:val="7"/>
        <w:spacing w:line="480" w:lineRule="exact"/>
        <w:ind w:left="315" w:hanging="315" w:hangingChars="150"/>
        <w:rPr>
          <w:rFonts w:cs="宋体"/>
          <w:sz w:val="21"/>
          <w:szCs w:val="21"/>
        </w:rPr>
      </w:pPr>
      <w:r>
        <w:rPr>
          <w:rFonts w:hint="eastAsia" w:cs="宋体"/>
          <w:sz w:val="21"/>
          <w:szCs w:val="21"/>
        </w:rPr>
        <w:t>5、本合同解除后，甲方仍须依据本合同约定与乙方结算应付而未付的月度服务费（不足一个月的部分以实际天数计算，时间截止于合同解除之日，每日服务费=月服务费÷30天），本合同解除后5个工作日内，甲方在扣除经双方确认的乙方应付的违约金（如有）后向乙方付清。若甲方未在约定时间支付的，自逾期之日起每日按拖欠款金额的万分之一向乙方支付滞纳金。</w:t>
      </w:r>
    </w:p>
    <w:p>
      <w:pPr>
        <w:spacing w:line="480" w:lineRule="exact"/>
        <w:ind w:left="525" w:leftChars="100" w:hanging="315" w:hangingChars="150"/>
        <w:rPr>
          <w:rFonts w:ascii="宋体" w:hAnsi="宋体" w:cs="宋体"/>
          <w:szCs w:val="21"/>
        </w:rPr>
      </w:pPr>
      <w:r>
        <w:rPr>
          <w:rFonts w:hint="eastAsia" w:ascii="宋体" w:hAnsi="宋体" w:cs="宋体"/>
          <w:szCs w:val="21"/>
        </w:rPr>
        <w:t>6、甲方无故单方解除合同或因甲方违约导致乙方解除本合同的，甲方除应按本合同约定与乙方结算服务费外，还应按本合同服务费金额的10%支付违约金给乙方。</w:t>
      </w:r>
    </w:p>
    <w:p>
      <w:pPr>
        <w:pStyle w:val="7"/>
        <w:spacing w:line="480" w:lineRule="exact"/>
        <w:ind w:left="315" w:hanging="315" w:hangingChars="150"/>
        <w:rPr>
          <w:rFonts w:cs="宋体"/>
          <w:sz w:val="21"/>
          <w:szCs w:val="21"/>
        </w:rPr>
      </w:pPr>
    </w:p>
    <w:p>
      <w:pPr>
        <w:pStyle w:val="7"/>
        <w:spacing w:line="480" w:lineRule="exact"/>
        <w:rPr>
          <w:rFonts w:cs="宋体"/>
          <w:sz w:val="21"/>
          <w:szCs w:val="21"/>
        </w:rPr>
      </w:pPr>
    </w:p>
    <w:p>
      <w:pPr>
        <w:spacing w:line="480" w:lineRule="exact"/>
        <w:rPr>
          <w:rFonts w:ascii="宋体" w:hAnsi="宋体" w:cs="宋体"/>
          <w:szCs w:val="21"/>
        </w:rPr>
      </w:pPr>
      <w:r>
        <w:rPr>
          <w:rFonts w:hint="eastAsia" w:ascii="宋体" w:hAnsi="宋体" w:cs="宋体"/>
          <w:szCs w:val="21"/>
        </w:rPr>
        <w:t>第十一条、其它</w:t>
      </w:r>
    </w:p>
    <w:p>
      <w:pPr>
        <w:spacing w:line="480" w:lineRule="exact"/>
        <w:ind w:left="735" w:leftChars="200" w:hanging="315" w:hangingChars="150"/>
        <w:rPr>
          <w:rFonts w:ascii="宋体" w:hAnsi="宋体" w:cs="宋体"/>
          <w:szCs w:val="21"/>
        </w:rPr>
      </w:pPr>
      <w:r>
        <w:rPr>
          <w:rFonts w:hint="eastAsia" w:ascii="宋体" w:hAnsi="宋体" w:cs="宋体"/>
          <w:szCs w:val="21"/>
        </w:rPr>
        <w:t>2、本合同未尽事宜，双方另行协商解决，可签订补充协议，补充协议与本合同具有同等法律效力。</w:t>
      </w:r>
    </w:p>
    <w:p>
      <w:pPr>
        <w:spacing w:line="480" w:lineRule="exact"/>
        <w:ind w:left="420" w:leftChars="200"/>
        <w:rPr>
          <w:rFonts w:ascii="宋体" w:hAnsi="宋体" w:cs="宋体"/>
          <w:szCs w:val="21"/>
        </w:rPr>
      </w:pPr>
      <w:r>
        <w:rPr>
          <w:rFonts w:hint="eastAsia" w:ascii="宋体" w:hAnsi="宋体" w:cs="宋体"/>
          <w:szCs w:val="21"/>
        </w:rPr>
        <w:t>3、本合同一式六份，甲方四份，乙方两份。具有同等法律效力。</w:t>
      </w:r>
    </w:p>
    <w:p>
      <w:pPr>
        <w:spacing w:line="480" w:lineRule="exact"/>
        <w:ind w:left="420" w:leftChars="200"/>
        <w:rPr>
          <w:rFonts w:ascii="宋体" w:hAnsi="宋体" w:cs="宋体"/>
          <w:szCs w:val="21"/>
        </w:rPr>
      </w:pPr>
      <w:r>
        <w:rPr>
          <w:rFonts w:hint="eastAsia" w:ascii="宋体" w:hAnsi="宋体" w:cs="宋体"/>
          <w:szCs w:val="21"/>
        </w:rPr>
        <w:t>4、本合同自甲、乙双方签字并盖章之日起生效。</w:t>
      </w:r>
    </w:p>
    <w:p>
      <w:pPr>
        <w:spacing w:line="480" w:lineRule="exact"/>
        <w:ind w:left="420" w:leftChars="200"/>
        <w:rPr>
          <w:rFonts w:ascii="宋体" w:hAnsi="宋体" w:cs="宋体"/>
          <w:szCs w:val="21"/>
        </w:rPr>
      </w:pPr>
      <w:r>
        <w:rPr>
          <w:rFonts w:hint="eastAsia" w:ascii="宋体" w:hAnsi="宋体" w:cs="宋体"/>
          <w:szCs w:val="21"/>
        </w:rPr>
        <w:t>5、甲方指定收取乙方工作成果的邮箱地址为：</w:t>
      </w:r>
      <w:r>
        <w:rPr>
          <w:rFonts w:hint="eastAsia" w:ascii="宋体" w:hAnsi="宋体" w:cs="宋体"/>
          <w:szCs w:val="21"/>
          <w:u w:val="single"/>
        </w:rPr>
        <w:t xml:space="preserve">             </w:t>
      </w:r>
      <w:r>
        <w:rPr>
          <w:rFonts w:hint="eastAsia" w:ascii="宋体" w:hAnsi="宋体" w:cs="宋体"/>
          <w:szCs w:val="21"/>
        </w:rPr>
        <w:t>，乙方发送到该地址视为已向甲方交付工作成果。</w:t>
      </w:r>
    </w:p>
    <w:p>
      <w:pPr>
        <w:spacing w:line="288" w:lineRule="auto"/>
        <w:rPr>
          <w:rFonts w:ascii="宋体" w:hAnsi="宋体" w:cs="宋体"/>
          <w:szCs w:val="21"/>
        </w:rPr>
      </w:pPr>
      <w:r>
        <w:rPr>
          <w:rFonts w:hint="eastAsia" w:ascii="宋体" w:hAnsi="宋体" w:cs="宋体"/>
          <w:szCs w:val="21"/>
        </w:rPr>
        <w:br w:type="page"/>
      </w:r>
      <w:r>
        <w:rPr>
          <w:rFonts w:hint="eastAsia" w:ascii="宋体" w:hAnsi="宋体" w:cs="宋体"/>
          <w:szCs w:val="21"/>
        </w:rPr>
        <w:t>（本页无正文）</w:t>
      </w: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szCs w:val="21"/>
        </w:rPr>
      </w:pPr>
    </w:p>
    <w:p>
      <w:pPr>
        <w:spacing w:line="288" w:lineRule="auto"/>
        <w:rPr>
          <w:rFonts w:ascii="宋体" w:hAnsi="宋体" w:cs="宋体"/>
          <w:color w:val="000000"/>
          <w:szCs w:val="21"/>
        </w:rPr>
      </w:pPr>
      <w:r>
        <w:rPr>
          <w:rFonts w:hint="eastAsia" w:ascii="宋体" w:hAnsi="宋体" w:cs="宋体"/>
          <w:color w:val="000000"/>
          <w:szCs w:val="21"/>
        </w:rPr>
        <w:t>甲方：                              乙方：</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法人代表（盖章）：                   法人代表（盖章）：</w:t>
      </w:r>
    </w:p>
    <w:p>
      <w:pPr>
        <w:spacing w:line="120" w:lineRule="auto"/>
        <w:rPr>
          <w:rFonts w:ascii="宋体" w:hAnsi="宋体" w:cs="宋体"/>
          <w:color w:val="000000"/>
          <w:szCs w:val="21"/>
        </w:rPr>
      </w:pPr>
    </w:p>
    <w:p>
      <w:pPr>
        <w:spacing w:line="120" w:lineRule="auto"/>
        <w:rPr>
          <w:rFonts w:ascii="宋体" w:hAnsi="宋体" w:cs="宋体"/>
          <w:color w:val="000000"/>
          <w:szCs w:val="21"/>
          <w:lang w:eastAsia="zh-Hans"/>
        </w:rPr>
      </w:pPr>
      <w:r>
        <w:rPr>
          <w:rFonts w:hint="eastAsia" w:ascii="宋体" w:hAnsi="宋体" w:cs="宋体"/>
          <w:color w:val="000000"/>
          <w:szCs w:val="21"/>
        </w:rPr>
        <w:t>法人代表委托人：                    法人代表委托人：</w:t>
      </w:r>
    </w:p>
    <w:p>
      <w:pPr>
        <w:spacing w:line="120" w:lineRule="auto"/>
        <w:rPr>
          <w:rFonts w:ascii="宋体" w:hAnsi="宋体" w:cs="宋体"/>
          <w:color w:val="000000"/>
          <w:szCs w:val="21"/>
        </w:rPr>
      </w:pPr>
    </w:p>
    <w:p>
      <w:pPr>
        <w:spacing w:line="120" w:lineRule="auto"/>
        <w:ind w:left="4410" w:hanging="4410" w:hangingChars="2100"/>
        <w:rPr>
          <w:rFonts w:ascii="宋体" w:hAnsi="宋体" w:cs="宋体"/>
          <w:color w:val="000000"/>
          <w:szCs w:val="21"/>
          <w:u w:val="single"/>
        </w:rPr>
      </w:pPr>
      <w:r>
        <w:rPr>
          <w:rFonts w:hint="eastAsia" w:ascii="宋体" w:hAnsi="宋体" w:cs="宋体"/>
          <w:color w:val="000000"/>
          <w:szCs w:val="21"/>
        </w:rPr>
        <w:t>地址：                              地址：</w:t>
      </w:r>
    </w:p>
    <w:p>
      <w:pPr>
        <w:spacing w:line="120" w:lineRule="auto"/>
        <w:rPr>
          <w:rFonts w:ascii="宋体" w:hAnsi="宋体" w:cs="宋体"/>
          <w:color w:val="000000"/>
          <w:szCs w:val="21"/>
        </w:rPr>
      </w:pPr>
    </w:p>
    <w:p>
      <w:pPr>
        <w:spacing w:line="120" w:lineRule="auto"/>
        <w:rPr>
          <w:rFonts w:ascii="宋体" w:hAnsi="宋体" w:cs="宋体"/>
          <w:color w:val="000000"/>
          <w:szCs w:val="21"/>
          <w:u w:val="single"/>
        </w:rPr>
      </w:pPr>
      <w:r>
        <w:rPr>
          <w:rFonts w:hint="eastAsia" w:ascii="宋体" w:hAnsi="宋体" w:cs="宋体"/>
          <w:color w:val="000000"/>
          <w:szCs w:val="21"/>
        </w:rPr>
        <w:t>联系电话：                          联系电话：</w:t>
      </w:r>
    </w:p>
    <w:p>
      <w:pPr>
        <w:pStyle w:val="4"/>
        <w:rPr>
          <w:rFonts w:hAnsi="宋体" w:eastAsia="宋体" w:cs="宋体"/>
          <w:sz w:val="21"/>
          <w:szCs w:val="21"/>
        </w:rPr>
      </w:pPr>
    </w:p>
    <w:p>
      <w:pPr>
        <w:tabs>
          <w:tab w:val="left" w:pos="5520"/>
        </w:tabs>
        <w:spacing w:line="120" w:lineRule="auto"/>
        <w:rPr>
          <w:rFonts w:ascii="宋体" w:hAnsi="宋体" w:cs="宋体"/>
          <w:color w:val="000000"/>
          <w:szCs w:val="21"/>
        </w:rPr>
      </w:pPr>
      <w:r>
        <w:rPr>
          <w:rFonts w:hint="eastAsia" w:ascii="宋体" w:hAnsi="宋体" w:cs="宋体"/>
          <w:color w:val="000000"/>
          <w:szCs w:val="21"/>
        </w:rPr>
        <w:t>开户名称：                          开户名称：</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开户银行：                          开户银行：</w:t>
      </w:r>
    </w:p>
    <w:p>
      <w:pPr>
        <w:spacing w:line="120" w:lineRule="auto"/>
        <w:rPr>
          <w:rFonts w:ascii="宋体" w:hAnsi="宋体" w:cs="宋体"/>
          <w:color w:val="000000"/>
          <w:szCs w:val="21"/>
        </w:rPr>
      </w:pPr>
    </w:p>
    <w:p>
      <w:pPr>
        <w:spacing w:line="120" w:lineRule="auto"/>
        <w:rPr>
          <w:rFonts w:ascii="宋体" w:hAnsi="宋体" w:cs="宋体"/>
          <w:color w:val="000000"/>
          <w:szCs w:val="21"/>
        </w:rPr>
      </w:pPr>
      <w:r>
        <w:rPr>
          <w:rFonts w:hint="eastAsia" w:ascii="宋体" w:hAnsi="宋体" w:cs="宋体"/>
          <w:color w:val="000000"/>
          <w:szCs w:val="21"/>
        </w:rPr>
        <w:t>帐号：                              帐号：</w:t>
      </w:r>
    </w:p>
    <w:p>
      <w:pPr>
        <w:spacing w:line="120" w:lineRule="auto"/>
        <w:jc w:val="left"/>
        <w:rPr>
          <w:rFonts w:ascii="宋体" w:hAnsi="宋体" w:cs="宋体"/>
          <w:color w:val="000000"/>
          <w:szCs w:val="21"/>
        </w:rPr>
      </w:pPr>
    </w:p>
    <w:p>
      <w:pPr>
        <w:spacing w:line="120" w:lineRule="auto"/>
        <w:jc w:val="right"/>
        <w:rPr>
          <w:rFonts w:ascii="宋体" w:hAnsi="宋体" w:cs="宋体"/>
          <w:color w:val="000000"/>
          <w:szCs w:val="21"/>
        </w:rPr>
      </w:pPr>
      <w:r>
        <w:rPr>
          <w:rFonts w:hint="eastAsia" w:ascii="宋体" w:hAnsi="宋体" w:cs="宋体"/>
          <w:color w:val="000000"/>
          <w:szCs w:val="21"/>
        </w:rPr>
        <w:t>签定日期：20  年   月   日</w:t>
      </w:r>
    </w:p>
    <w:p>
      <w:pPr>
        <w:spacing w:line="120" w:lineRule="auto"/>
        <w:ind w:right="120"/>
        <w:jc w:val="right"/>
        <w:rPr>
          <w:rFonts w:ascii="宋体" w:hAnsi="宋体" w:cs="宋体"/>
          <w:color w:val="000000"/>
          <w:szCs w:val="21"/>
        </w:rPr>
      </w:pPr>
    </w:p>
    <w:p>
      <w:pPr>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rPr>
        <w:br w:type="page"/>
      </w:r>
      <w:r>
        <w:rPr>
          <w:rFonts w:hint="eastAsia" w:ascii="宋体" w:hAnsi="宋体" w:cs="宋体"/>
          <w:color w:val="000000"/>
          <w:kern w:val="0"/>
          <w:sz w:val="28"/>
          <w:szCs w:val="28"/>
        </w:rPr>
        <w:t>本合同附件【</w:t>
      </w:r>
      <w:r>
        <w:rPr>
          <w:rFonts w:hint="eastAsia" w:ascii="宋体" w:hAnsi="宋体" w:cs="宋体"/>
          <w:color w:val="000000"/>
          <w:kern w:val="0"/>
          <w:sz w:val="28"/>
          <w:szCs w:val="28"/>
          <w:lang w:eastAsia="zh-Hans"/>
        </w:rPr>
        <w:t>一</w:t>
      </w:r>
      <w:r>
        <w:rPr>
          <w:rFonts w:hint="eastAsia" w:ascii="宋体" w:hAnsi="宋体" w:cs="宋体"/>
          <w:color w:val="000000"/>
          <w:kern w:val="0"/>
          <w:sz w:val="28"/>
          <w:szCs w:val="28"/>
        </w:rPr>
        <w:t>】</w:t>
      </w:r>
    </w:p>
    <w:p>
      <w:pPr>
        <w:pStyle w:val="6"/>
      </w:pPr>
    </w:p>
    <w:tbl>
      <w:tblPr>
        <w:tblStyle w:val="13"/>
        <w:tblW w:w="5000" w:type="pct"/>
        <w:tblInd w:w="0" w:type="dxa"/>
        <w:tblLayout w:type="autofit"/>
        <w:tblCellMar>
          <w:top w:w="0" w:type="dxa"/>
          <w:left w:w="108" w:type="dxa"/>
          <w:bottom w:w="0" w:type="dxa"/>
          <w:right w:w="108" w:type="dxa"/>
        </w:tblCellMar>
      </w:tblPr>
      <w:tblGrid>
        <w:gridCol w:w="431"/>
        <w:gridCol w:w="798"/>
        <w:gridCol w:w="426"/>
        <w:gridCol w:w="426"/>
        <w:gridCol w:w="488"/>
        <w:gridCol w:w="1037"/>
        <w:gridCol w:w="1095"/>
        <w:gridCol w:w="1369"/>
        <w:gridCol w:w="1141"/>
        <w:gridCol w:w="1311"/>
      </w:tblGrid>
      <w:tr>
        <w:tblPrEx>
          <w:tblCellMar>
            <w:top w:w="0" w:type="dxa"/>
            <w:left w:w="108" w:type="dxa"/>
            <w:bottom w:w="0" w:type="dxa"/>
            <w:right w:w="108" w:type="dxa"/>
          </w:tblCellMar>
        </w:tblPrEx>
        <w:trPr>
          <w:trHeight w:val="1422" w:hRule="atLeast"/>
        </w:trPr>
        <w:tc>
          <w:tcPr>
            <w:tcW w:w="5000" w:type="pct"/>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【城隽雅苑】项目</w:t>
            </w:r>
            <w:r>
              <w:rPr>
                <w:rFonts w:hint="eastAsia" w:ascii="宋体" w:hAnsi="宋体" w:cs="宋体"/>
                <w:b/>
                <w:bCs/>
                <w:color w:val="000000"/>
                <w:kern w:val="0"/>
                <w:sz w:val="40"/>
                <w:szCs w:val="40"/>
              </w:rPr>
              <w:br w:type="textWrapping"/>
            </w:r>
            <w:r>
              <w:rPr>
                <w:rFonts w:hint="eastAsia" w:ascii="宋体" w:hAnsi="宋体" w:cs="宋体"/>
                <w:b/>
                <w:bCs/>
                <w:color w:val="000000"/>
                <w:kern w:val="0"/>
                <w:sz w:val="40"/>
                <w:szCs w:val="40"/>
              </w:rPr>
              <w:t xml:space="preserve"> 广告全案服务、微信运营服务报价表</w:t>
            </w:r>
          </w:p>
        </w:tc>
      </w:tr>
      <w:tr>
        <w:tblPrEx>
          <w:tblCellMar>
            <w:top w:w="0" w:type="dxa"/>
            <w:left w:w="108" w:type="dxa"/>
            <w:bottom w:w="0" w:type="dxa"/>
            <w:right w:w="108" w:type="dxa"/>
          </w:tblCellMar>
        </w:tblPrEx>
        <w:trPr>
          <w:trHeight w:val="720" w:hRule="atLeast"/>
        </w:trPr>
        <w:tc>
          <w:tcPr>
            <w:tcW w:w="5000" w:type="pct"/>
            <w:gridSpan w:val="10"/>
            <w:tcBorders>
              <w:top w:val="nil"/>
              <w:left w:val="nil"/>
              <w:bottom w:val="nil"/>
              <w:right w:val="nil"/>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 xml:space="preserve">    广州城投城隽雅苑项目服务内容涵盖广告策略、广告设计、广告创意，微信运营服务，具体详细报价见下表：</w:t>
            </w:r>
          </w:p>
        </w:tc>
      </w:tr>
      <w:tr>
        <w:tblPrEx>
          <w:tblCellMar>
            <w:top w:w="0" w:type="dxa"/>
            <w:left w:w="108" w:type="dxa"/>
            <w:bottom w:w="0" w:type="dxa"/>
            <w:right w:w="108" w:type="dxa"/>
          </w:tblCellMar>
        </w:tblPrEx>
        <w:trPr>
          <w:trHeight w:val="780" w:hRule="atLeast"/>
        </w:trPr>
        <w:tc>
          <w:tcPr>
            <w:tcW w:w="262"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序号</w:t>
            </w:r>
          </w:p>
        </w:tc>
        <w:tc>
          <w:tcPr>
            <w:tcW w:w="477"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服务名称</w:t>
            </w:r>
          </w:p>
        </w:tc>
        <w:tc>
          <w:tcPr>
            <w:tcW w:w="430" w:type="pct"/>
            <w:gridSpan w:val="2"/>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服务期限</w:t>
            </w:r>
          </w:p>
        </w:tc>
        <w:tc>
          <w:tcPr>
            <w:tcW w:w="295"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增值税税率</w:t>
            </w:r>
          </w:p>
        </w:tc>
        <w:tc>
          <w:tcPr>
            <w:tcW w:w="617"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不含税单价（元）</w:t>
            </w:r>
          </w:p>
        </w:tc>
        <w:tc>
          <w:tcPr>
            <w:tcW w:w="651" w:type="pct"/>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含税综合单价（元）</w:t>
            </w:r>
          </w:p>
        </w:tc>
        <w:tc>
          <w:tcPr>
            <w:tcW w:w="2268" w:type="pct"/>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含税总计（元）</w:t>
            </w:r>
          </w:p>
        </w:tc>
      </w:tr>
      <w:tr>
        <w:tblPrEx>
          <w:tblCellMar>
            <w:top w:w="0" w:type="dxa"/>
            <w:left w:w="108" w:type="dxa"/>
            <w:bottom w:w="0" w:type="dxa"/>
            <w:right w:w="108" w:type="dxa"/>
          </w:tblCellMar>
        </w:tblPrEx>
        <w:trPr>
          <w:trHeight w:val="840" w:hRule="atLeast"/>
        </w:trPr>
        <w:tc>
          <w:tcPr>
            <w:tcW w:w="262" w:type="pct"/>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7"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数量</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单位</w:t>
            </w:r>
          </w:p>
        </w:tc>
        <w:tc>
          <w:tcPr>
            <w:tcW w:w="295"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617"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651" w:type="pct"/>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color w:val="000000"/>
                <w:kern w:val="0"/>
              </w:rPr>
            </w:pPr>
          </w:p>
        </w:tc>
        <w:tc>
          <w:tcPr>
            <w:tcW w:w="8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不含税合计（元）</w:t>
            </w:r>
          </w:p>
        </w:tc>
        <w:tc>
          <w:tcPr>
            <w:tcW w:w="6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税款（元）</w:t>
            </w:r>
          </w:p>
        </w:tc>
        <w:tc>
          <w:tcPr>
            <w:tcW w:w="779"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含税合计（元）</w:t>
            </w:r>
          </w:p>
        </w:tc>
      </w:tr>
      <w:tr>
        <w:tblPrEx>
          <w:tblCellMar>
            <w:top w:w="0" w:type="dxa"/>
            <w:left w:w="108" w:type="dxa"/>
            <w:bottom w:w="0" w:type="dxa"/>
            <w:right w:w="108" w:type="dxa"/>
          </w:tblCellMar>
        </w:tblPrEx>
        <w:trPr>
          <w:trHeight w:val="1500" w:hRule="atLeast"/>
        </w:trPr>
        <w:tc>
          <w:tcPr>
            <w:tcW w:w="262"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广告全案</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月</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6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51"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8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779"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1879" w:hRule="atLeast"/>
        </w:trPr>
        <w:tc>
          <w:tcPr>
            <w:tcW w:w="262"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微信运营</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2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月</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61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51"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8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779"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979" w:hRule="atLeast"/>
        </w:trPr>
        <w:tc>
          <w:tcPr>
            <w:tcW w:w="2732" w:type="pct"/>
            <w:gridSpan w:val="7"/>
            <w:tcBorders>
              <w:top w:val="single" w:color="auto" w:sz="4"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总计（1+2）</w:t>
            </w:r>
          </w:p>
        </w:tc>
        <w:tc>
          <w:tcPr>
            <w:tcW w:w="812"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￥0.00</w:t>
            </w:r>
          </w:p>
        </w:tc>
        <w:tc>
          <w:tcPr>
            <w:tcW w:w="678"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￥0.00</w:t>
            </w:r>
          </w:p>
        </w:tc>
        <w:tc>
          <w:tcPr>
            <w:tcW w:w="779"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￥0.00</w:t>
            </w:r>
          </w:p>
        </w:tc>
      </w:tr>
    </w:tbl>
    <w:p/>
    <w:p>
      <w:pPr>
        <w:spacing w:before="156" w:beforeLines="50" w:after="156" w:afterLines="50"/>
        <w:jc w:val="center"/>
        <w:rPr>
          <w:rFonts w:ascii="宋体" w:hAnsi="宋体" w:cs="宋体"/>
          <w:szCs w:val="21"/>
        </w:rPr>
      </w:pPr>
      <w:r>
        <w:rPr>
          <w:rFonts w:hint="eastAsia" w:ascii="微软雅黑" w:hAnsi="微软雅黑" w:eastAsia="微软雅黑" w:cs="微软雅黑"/>
          <w:b/>
          <w:color w:val="000000"/>
          <w:kern w:val="0"/>
          <w:sz w:val="32"/>
          <w:szCs w:val="32"/>
          <w:lang w:bidi="ar"/>
        </w:rPr>
        <w:t>微信运营服务清单</w:t>
      </w:r>
    </w:p>
    <w:tbl>
      <w:tblPr>
        <w:tblStyle w:val="13"/>
        <w:tblW w:w="9178" w:type="dxa"/>
        <w:tblInd w:w="120" w:type="dxa"/>
        <w:tblLayout w:type="fixed"/>
        <w:tblCellMar>
          <w:top w:w="0" w:type="dxa"/>
          <w:left w:w="108" w:type="dxa"/>
          <w:bottom w:w="0" w:type="dxa"/>
          <w:right w:w="108" w:type="dxa"/>
        </w:tblCellMar>
      </w:tblPr>
      <w:tblGrid>
        <w:gridCol w:w="765"/>
        <w:gridCol w:w="2253"/>
        <w:gridCol w:w="4157"/>
        <w:gridCol w:w="2003"/>
      </w:tblGrid>
      <w:tr>
        <w:tblPrEx>
          <w:tblCellMar>
            <w:top w:w="0" w:type="dxa"/>
            <w:left w:w="108" w:type="dxa"/>
            <w:bottom w:w="0" w:type="dxa"/>
            <w:right w:w="108" w:type="dxa"/>
          </w:tblCellMar>
        </w:tblPrEx>
        <w:trPr>
          <w:trHeight w:val="80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2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服务名称</w:t>
            </w:r>
          </w:p>
        </w:tc>
        <w:tc>
          <w:tcPr>
            <w:tcW w:w="4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服务内容</w:t>
            </w:r>
          </w:p>
        </w:tc>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服务标准</w:t>
            </w:r>
          </w:p>
        </w:tc>
      </w:tr>
      <w:tr>
        <w:tblPrEx>
          <w:tblCellMar>
            <w:top w:w="0" w:type="dxa"/>
            <w:left w:w="108" w:type="dxa"/>
            <w:bottom w:w="0" w:type="dxa"/>
            <w:right w:w="108" w:type="dxa"/>
          </w:tblCellMar>
        </w:tblPrEx>
        <w:trPr>
          <w:trHeight w:val="904" w:hRule="atLeast"/>
        </w:trPr>
        <w:tc>
          <w:tcPr>
            <w:tcW w:w="7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1</w:t>
            </w:r>
          </w:p>
        </w:tc>
        <w:tc>
          <w:tcPr>
            <w:tcW w:w="2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月度运营策略及月度总结分析</w:t>
            </w:r>
          </w:p>
        </w:tc>
        <w:tc>
          <w:tcPr>
            <w:tcW w:w="4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月度运营分析，提出下个月运营工作计划</w:t>
            </w:r>
          </w:p>
        </w:tc>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w:t>
            </w:r>
          </w:p>
        </w:tc>
      </w:tr>
      <w:tr>
        <w:tblPrEx>
          <w:tblCellMar>
            <w:top w:w="0" w:type="dxa"/>
            <w:left w:w="108" w:type="dxa"/>
            <w:bottom w:w="0" w:type="dxa"/>
            <w:right w:w="108" w:type="dxa"/>
          </w:tblCellMar>
        </w:tblPrEx>
        <w:trPr>
          <w:trHeight w:val="801"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24"/>
              </w:rPr>
            </w:pPr>
          </w:p>
        </w:tc>
        <w:tc>
          <w:tcPr>
            <w:tcW w:w="225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24"/>
              </w:rPr>
            </w:pPr>
          </w:p>
        </w:tc>
        <w:tc>
          <w:tcPr>
            <w:tcW w:w="4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每周运营铺排，工作计划</w:t>
            </w:r>
          </w:p>
        </w:tc>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4次/月</w:t>
            </w:r>
          </w:p>
        </w:tc>
      </w:tr>
      <w:tr>
        <w:tblPrEx>
          <w:tblCellMar>
            <w:top w:w="0" w:type="dxa"/>
            <w:left w:w="108" w:type="dxa"/>
            <w:bottom w:w="0" w:type="dxa"/>
            <w:right w:w="108" w:type="dxa"/>
          </w:tblCellMar>
        </w:tblPrEx>
        <w:trPr>
          <w:trHeight w:val="801" w:hRule="atLeast"/>
        </w:trPr>
        <w:tc>
          <w:tcPr>
            <w:tcW w:w="76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2</w:t>
            </w:r>
          </w:p>
        </w:tc>
        <w:tc>
          <w:tcPr>
            <w:tcW w:w="2253"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公众号的日常维护</w:t>
            </w:r>
          </w:p>
        </w:tc>
        <w:tc>
          <w:tcPr>
            <w:tcW w:w="415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公众号服务号基础功能日常维护</w:t>
            </w:r>
          </w:p>
        </w:tc>
        <w:tc>
          <w:tcPr>
            <w:tcW w:w="20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1次/月</w:t>
            </w:r>
          </w:p>
        </w:tc>
      </w:tr>
      <w:tr>
        <w:tblPrEx>
          <w:tblCellMar>
            <w:top w:w="0" w:type="dxa"/>
            <w:left w:w="108" w:type="dxa"/>
            <w:bottom w:w="0" w:type="dxa"/>
            <w:right w:w="108" w:type="dxa"/>
          </w:tblCellMar>
        </w:tblPrEx>
        <w:trPr>
          <w:trHeight w:val="801"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3</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项目信息更新</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及时更新项目信息</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1次/月</w:t>
            </w:r>
          </w:p>
        </w:tc>
      </w:tr>
      <w:tr>
        <w:tblPrEx>
          <w:tblCellMar>
            <w:top w:w="0" w:type="dxa"/>
            <w:left w:w="108" w:type="dxa"/>
            <w:bottom w:w="0" w:type="dxa"/>
            <w:right w:w="108" w:type="dxa"/>
          </w:tblCellMar>
        </w:tblPrEx>
        <w:trPr>
          <w:trHeight w:val="1404"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rPr>
            </w:pPr>
            <w:r>
              <w:rPr>
                <w:rFonts w:ascii="宋体" w:hAnsi="宋体" w:cs="宋体"/>
                <w:kern w:val="0"/>
                <w:sz w:val="24"/>
                <w:lang w:bidi="ar"/>
              </w:rPr>
              <w:t>4</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软文写作与发送推送</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按照节点、活动方案规划、软文写作发布与推送（赠送海报单图2张/月，根据项目需求下单）</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8篇/月</w:t>
            </w:r>
          </w:p>
        </w:tc>
      </w:tr>
      <w:tr>
        <w:tblPrEx>
          <w:tblCellMar>
            <w:top w:w="0" w:type="dxa"/>
            <w:left w:w="108" w:type="dxa"/>
            <w:bottom w:w="0" w:type="dxa"/>
            <w:right w:w="108" w:type="dxa"/>
          </w:tblCellMar>
        </w:tblPrEx>
        <w:trPr>
          <w:trHeight w:val="1469"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5</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小视频/视频号</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每月根据需求纯剪辑制作15s小视频。</w:t>
            </w:r>
          </w:p>
          <w:p>
            <w:pPr>
              <w:widowControl/>
              <w:jc w:val="center"/>
              <w:textAlignment w:val="center"/>
              <w:rPr>
                <w:rFonts w:ascii="宋体" w:hAnsi="宋体" w:cs="宋体"/>
                <w:kern w:val="0"/>
                <w:sz w:val="24"/>
              </w:rPr>
            </w:pPr>
            <w:r>
              <w:rPr>
                <w:rFonts w:hint="eastAsia" w:ascii="宋体" w:hAnsi="宋体" w:cs="宋体"/>
                <w:kern w:val="0"/>
                <w:sz w:val="24"/>
              </w:rPr>
              <w:t>（视频包括产品价值类视频、日常故事视频）需提供相关剧本及视频素材，配合剪辑成片</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条/月</w:t>
            </w:r>
          </w:p>
        </w:tc>
      </w:tr>
      <w:tr>
        <w:tblPrEx>
          <w:tblCellMar>
            <w:top w:w="0" w:type="dxa"/>
            <w:left w:w="108" w:type="dxa"/>
            <w:bottom w:w="0" w:type="dxa"/>
            <w:right w:w="108" w:type="dxa"/>
          </w:tblCellMar>
        </w:tblPrEx>
        <w:trPr>
          <w:trHeight w:val="1724"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rPr>
            </w:pPr>
            <w:r>
              <w:rPr>
                <w:rFonts w:ascii="宋体" w:hAnsi="宋体" w:cs="宋体"/>
                <w:kern w:val="0"/>
                <w:sz w:val="24"/>
                <w:lang w:bidi="ar"/>
              </w:rPr>
              <w:t>6</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事件营销</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根据项目每月推货节点，通过热门话题等提供事件营销策划，同时联系配合主流媒体进行宣传（媒体广告宣传费用由甲方支付）</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1次/月</w:t>
            </w:r>
          </w:p>
        </w:tc>
      </w:tr>
    </w:tbl>
    <w:p>
      <w:pPr>
        <w:spacing w:before="156" w:beforeLines="50" w:after="156" w:afterLines="50"/>
        <w:ind w:left="540" w:leftChars="257" w:firstLine="1890" w:firstLineChars="900"/>
        <w:rPr>
          <w:rFonts w:ascii="宋体" w:hAnsi="宋体" w:cs="宋体"/>
          <w:szCs w:val="21"/>
        </w:rPr>
      </w:pPr>
    </w:p>
    <w:p>
      <w:pPr>
        <w:rPr>
          <w:rFonts w:ascii="宋体" w:hAnsi="宋体" w:cs="宋体"/>
          <w:szCs w:val="21"/>
        </w:rPr>
      </w:pPr>
      <w:r>
        <w:rPr>
          <w:rFonts w:hint="eastAsia" w:ascii="宋体" w:hAnsi="宋体" w:cs="宋体"/>
          <w:szCs w:val="21"/>
        </w:rPr>
        <w:t xml:space="preserve"> </w:t>
      </w:r>
    </w:p>
    <w:p>
      <w:pPr>
        <w:spacing w:line="360" w:lineRule="auto"/>
        <w:jc w:val="left"/>
        <w:rPr>
          <w:rFonts w:hAnsi="宋体" w:cs="宋体"/>
          <w:b/>
          <w:bCs/>
          <w:color w:val="000000"/>
          <w:kern w:val="0"/>
          <w:sz w:val="44"/>
          <w:szCs w:val="44"/>
          <w:lang w:eastAsia="zh-Hans"/>
        </w:rPr>
      </w:pPr>
    </w:p>
    <w:p>
      <w:pPr>
        <w:spacing w:line="360" w:lineRule="auto"/>
        <w:jc w:val="left"/>
        <w:rPr>
          <w:rFonts w:hAnsi="宋体" w:cs="宋体"/>
          <w:b/>
          <w:bCs/>
          <w:color w:val="000000"/>
          <w:kern w:val="0"/>
          <w:sz w:val="44"/>
          <w:szCs w:val="44"/>
          <w:lang w:eastAsia="zh-Hans"/>
        </w:rPr>
      </w:pPr>
    </w:p>
    <w:p>
      <w:pPr>
        <w:spacing w:line="360" w:lineRule="auto"/>
        <w:jc w:val="left"/>
        <w:rPr>
          <w:rFonts w:hAnsi="宋体" w:cs="宋体"/>
          <w:b/>
          <w:bCs/>
          <w:color w:val="000000"/>
          <w:kern w:val="0"/>
          <w:sz w:val="44"/>
          <w:szCs w:val="44"/>
          <w:lang w:eastAsia="zh-Hans"/>
        </w:rPr>
      </w:pPr>
    </w:p>
    <w:p>
      <w:pPr>
        <w:pStyle w:val="6"/>
        <w:rPr>
          <w:lang w:eastAsia="zh-Hans"/>
        </w:rPr>
      </w:pPr>
    </w:p>
    <w:p>
      <w:pPr>
        <w:rPr>
          <w:lang w:eastAsia="zh-Hans"/>
        </w:rPr>
      </w:pPr>
    </w:p>
    <w:p>
      <w:pPr>
        <w:pStyle w:val="6"/>
        <w:rPr>
          <w:lang w:eastAsia="zh-Hans"/>
        </w:rPr>
      </w:pPr>
    </w:p>
    <w:p>
      <w:pPr>
        <w:rPr>
          <w:lang w:eastAsia="zh-Hans"/>
        </w:rPr>
      </w:pPr>
    </w:p>
    <w:p>
      <w:pPr>
        <w:pStyle w:val="6"/>
        <w:rPr>
          <w:lang w:eastAsia="zh-Hans"/>
        </w:rPr>
      </w:pPr>
    </w:p>
    <w:p>
      <w:pPr>
        <w:rPr>
          <w:lang w:eastAsia="zh-Hans"/>
        </w:rPr>
      </w:pPr>
    </w:p>
    <w:p>
      <w:pPr>
        <w:pStyle w:val="6"/>
        <w:rPr>
          <w:lang w:eastAsia="zh-Hans"/>
        </w:rPr>
      </w:pPr>
    </w:p>
    <w:p>
      <w:pPr>
        <w:pStyle w:val="6"/>
        <w:rPr>
          <w:lang w:eastAsia="zh-Hans"/>
        </w:rPr>
      </w:pPr>
    </w:p>
    <w:p>
      <w:pPr>
        <w:pStyle w:val="6"/>
        <w:rPr>
          <w:lang w:eastAsia="zh-Hans"/>
        </w:rPr>
      </w:pPr>
    </w:p>
    <w:p>
      <w:pPr>
        <w:pStyle w:val="6"/>
        <w:rPr>
          <w:lang w:eastAsia="zh-Hans"/>
        </w:rPr>
      </w:pPr>
    </w:p>
    <w:p>
      <w:pPr>
        <w:pStyle w:val="6"/>
        <w:rPr>
          <w:lang w:eastAsia="zh-Hans"/>
        </w:rPr>
      </w:pPr>
    </w:p>
    <w:p>
      <w:pPr>
        <w:rPr>
          <w:lang w:eastAsia="zh-Hans"/>
        </w:rPr>
      </w:pPr>
    </w:p>
    <w:p>
      <w:pPr>
        <w:spacing w:line="360" w:lineRule="auto"/>
        <w:jc w:val="left"/>
        <w:rPr>
          <w:rFonts w:ascii="宋体" w:hAnsi="宋体" w:cs="宋体"/>
          <w:color w:val="000000"/>
          <w:kern w:val="0"/>
          <w:sz w:val="28"/>
          <w:szCs w:val="28"/>
        </w:rPr>
      </w:pPr>
    </w:p>
    <w:p>
      <w:pPr>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rPr>
        <w:t>本合同附件【</w:t>
      </w:r>
      <w:r>
        <w:rPr>
          <w:rFonts w:hint="eastAsia" w:ascii="宋体" w:hAnsi="宋体" w:cs="宋体"/>
          <w:color w:val="000000"/>
          <w:kern w:val="0"/>
          <w:sz w:val="28"/>
          <w:szCs w:val="28"/>
          <w:lang w:eastAsia="zh-Hans"/>
        </w:rPr>
        <w:t>二</w:t>
      </w:r>
      <w:r>
        <w:rPr>
          <w:rFonts w:hint="eastAsia" w:ascii="宋体" w:hAnsi="宋体" w:cs="宋体"/>
          <w:color w:val="000000"/>
          <w:kern w:val="0"/>
          <w:sz w:val="28"/>
          <w:szCs w:val="28"/>
        </w:rPr>
        <w:t>】</w:t>
      </w:r>
    </w:p>
    <w:p>
      <w:pPr>
        <w:pStyle w:val="6"/>
        <w:rPr>
          <w:lang w:eastAsia="zh-Hans"/>
        </w:rPr>
      </w:pPr>
    </w:p>
    <w:p>
      <w:pPr>
        <w:spacing w:line="360" w:lineRule="auto"/>
        <w:jc w:val="center"/>
        <w:rPr>
          <w:b/>
          <w:bCs/>
          <w:sz w:val="40"/>
          <w:szCs w:val="32"/>
          <w:lang w:eastAsia="zh-Hans"/>
        </w:rPr>
      </w:pPr>
      <w:r>
        <w:rPr>
          <w:rFonts w:hint="eastAsia" w:hAnsi="宋体" w:cs="宋体"/>
          <w:b/>
          <w:bCs/>
          <w:color w:val="000000"/>
          <w:kern w:val="0"/>
          <w:sz w:val="36"/>
          <w:szCs w:val="36"/>
          <w:lang w:eastAsia="zh-Hans"/>
        </w:rPr>
        <w:t>服务团队人员名单</w:t>
      </w:r>
    </w:p>
    <w:p>
      <w:pPr>
        <w:spacing w:line="120" w:lineRule="auto"/>
        <w:jc w:val="left"/>
        <w:rPr>
          <w:rFonts w:ascii="宋体" w:hAnsi="宋体" w:cs="宋体"/>
          <w:color w:val="000000"/>
          <w:szCs w:val="21"/>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288" w:lineRule="auto"/>
        <w:rPr>
          <w:rFonts w:ascii="宋体" w:hAnsi="宋体" w:cs="宋体"/>
        </w:rPr>
      </w:pPr>
    </w:p>
    <w:p>
      <w:pPr>
        <w:spacing w:line="400" w:lineRule="exact"/>
        <w:ind w:left="357"/>
        <w:rPr>
          <w:rFonts w:ascii="宋体" w:hAnsi="宋体" w:cs="宋体"/>
          <w:color w:val="000000"/>
          <w:szCs w:val="21"/>
        </w:rPr>
      </w:pPr>
    </w:p>
    <w:p>
      <w:pPr>
        <w:spacing w:line="288" w:lineRule="auto"/>
        <w:rPr>
          <w:rFonts w:ascii="宋体" w:hAnsi="宋体" w:cs="宋体"/>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附件2：廉政责任书</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甲方：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乙方：                   </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为加强廉政建设，规范合作过程中双方的各项活动，防止发生各种谋取不正当利益的违法违纪行为，保护国家、集体和当事人的合法权益，根据国家有关法律法规和廉政建设责任制规定，特订立本廉政责任书。</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第一条  甲乙双方的责任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(一)应严格遵守国家有关法律、法规，相关政策，以及廉政建设的各项规定。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(二)严格执行合同文件，自觉按合同办事。</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(三)业务活动必须坚持公开、公平、公正、诚信、透明的原则(除法律法规另有规定者外)，不得为获取不正当的利益，损害国家、集体和对方利益。</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(四)发现对方在业务活动中有违规、违纪、违法行为的，应及时提醒对方，情节严重的，应向其上级主管部门或纪检监察、司法等有关机关举报。</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第二条  甲方的责任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甲方的领导和工作人员，在合作的事前、事中、事后应遵守以下规定：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(一)不准向乙方和相关单位索要或接受回扣、礼金、有价证券、贵重物品和好处费、感谢费等。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(二)不准在乙方和相关单位报销任何应由甲方或个人支付的费用。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(三)不准要求、暗示和接受乙方和相关单位为个人装修住房、婚丧嫁娶、配偶子女的工作安排以及出国(境)旅游等提供方便。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(四)不准参加有可能影响公正执行公务的乙方和相关单位的宴请、健身、娱乐等活动。</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第三条 乙方的责任</w:t>
      </w:r>
    </w:p>
    <w:p>
      <w:pPr>
        <w:spacing w:line="520" w:lineRule="exact"/>
        <w:rPr>
          <w:rFonts w:ascii="仿宋" w:hAnsi="仿宋" w:eastAsia="仿宋"/>
          <w:color w:val="000000"/>
          <w:sz w:val="28"/>
          <w:szCs w:val="28"/>
        </w:rPr>
      </w:pPr>
      <w:r>
        <w:rPr>
          <w:rFonts w:hint="eastAsia" w:ascii="仿宋" w:hAnsi="仿宋" w:eastAsia="仿宋"/>
          <w:color w:val="000000"/>
          <w:sz w:val="28"/>
          <w:szCs w:val="28"/>
        </w:rPr>
        <w:t>应与甲方和相关单位保持正常的业务交往，按照有关法律法规和程序开展业务工作，认真履行相关职责，并遵守以下规定：</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(一)不准以任何理由向甲方、相关单位及其工作人索要、接受或赠送礼金、有价证券、贵重物品和回扣、好处费、感谢费等。</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(二)不准以任何理由为甲方和相关单位报销应由对方或个人支付的费用。</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(三)不准接受或暗示为甲方、相关单位或个人装修住房、婚丧嫁娶、配偶子女的工作安排以及出国(境)、旅游等提供方便。</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(四)不准以任何理由为甲方、相关单位或个人组织有可能影响公正执行公务的宴请、健身、娱乐等活动。 </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第四条 违约责任   </w:t>
      </w:r>
    </w:p>
    <w:p>
      <w:pPr>
        <w:spacing w:line="520" w:lineRule="exact"/>
        <w:rPr>
          <w:rFonts w:ascii="仿宋" w:hAnsi="仿宋" w:eastAsia="仿宋"/>
          <w:color w:val="000000"/>
          <w:sz w:val="28"/>
          <w:szCs w:val="28"/>
        </w:rPr>
      </w:pPr>
      <w:r>
        <w:rPr>
          <w:rFonts w:hint="eastAsia" w:ascii="仿宋" w:hAnsi="仿宋" w:eastAsia="仿宋"/>
          <w:color w:val="000000"/>
          <w:sz w:val="28"/>
          <w:szCs w:val="28"/>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第五条 本责任书作为合作合同的附件，与其具有同等法律效力。经双方签署后立即生效。</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第六条 本责任书的有效期为双方签署之日起至双方履行完毕合同的所有权利义务止。</w:t>
      </w:r>
    </w:p>
    <w:p>
      <w:pPr>
        <w:spacing w:line="520" w:lineRule="exact"/>
        <w:rPr>
          <w:rFonts w:ascii="仿宋" w:hAnsi="仿宋" w:eastAsia="仿宋"/>
          <w:color w:val="000000"/>
          <w:sz w:val="28"/>
          <w:szCs w:val="28"/>
        </w:rPr>
      </w:pPr>
      <w:r>
        <w:rPr>
          <w:rFonts w:hint="eastAsia" w:ascii="仿宋" w:hAnsi="仿宋" w:eastAsia="仿宋"/>
          <w:color w:val="000000"/>
          <w:sz w:val="28"/>
          <w:szCs w:val="28"/>
        </w:rPr>
        <w:t>第七条 本协议一式四份，甲方执二份，乙方执二份。</w:t>
      </w:r>
    </w:p>
    <w:p>
      <w:pPr>
        <w:spacing w:line="520" w:lineRule="exact"/>
        <w:rPr>
          <w:rFonts w:ascii="仿宋" w:hAnsi="仿宋" w:eastAsia="仿宋"/>
          <w:color w:val="000000"/>
          <w:sz w:val="28"/>
          <w:szCs w:val="28"/>
        </w:rPr>
      </w:pPr>
      <w:r>
        <w:rPr>
          <w:rFonts w:hint="eastAsia" w:ascii="仿宋" w:hAnsi="仿宋" w:eastAsia="仿宋"/>
          <w:color w:val="000000"/>
          <w:sz w:val="28"/>
          <w:szCs w:val="28"/>
        </w:rPr>
        <w:t>（以下无《廉政责任书》之正文）</w:t>
      </w:r>
    </w:p>
    <w:p>
      <w:pPr>
        <w:spacing w:line="520" w:lineRule="exact"/>
        <w:rPr>
          <w:rFonts w:ascii="仿宋" w:hAnsi="仿宋" w:eastAsia="仿宋"/>
          <w:color w:val="000000"/>
          <w:sz w:val="28"/>
          <w:szCs w:val="28"/>
        </w:rPr>
      </w:pPr>
    </w:p>
    <w:p>
      <w:pPr>
        <w:spacing w:line="520" w:lineRule="exact"/>
        <w:rPr>
          <w:rFonts w:ascii="仿宋" w:hAnsi="仿宋" w:eastAsia="仿宋"/>
          <w:color w:val="000000"/>
          <w:sz w:val="28"/>
          <w:szCs w:val="28"/>
        </w:rPr>
      </w:pPr>
      <w:r>
        <w:rPr>
          <w:rFonts w:hint="eastAsia" w:ascii="仿宋" w:hAnsi="仿宋" w:eastAsia="仿宋"/>
          <w:color w:val="000000"/>
          <w:sz w:val="28"/>
          <w:szCs w:val="28"/>
        </w:rPr>
        <w:t>甲方单位：(盖章)                 乙方单位：(盖章)</w:t>
      </w:r>
    </w:p>
    <w:p>
      <w:pPr>
        <w:spacing w:line="520" w:lineRule="exact"/>
        <w:rPr>
          <w:rFonts w:ascii="仿宋" w:hAnsi="仿宋" w:eastAsia="仿宋"/>
          <w:color w:val="000000"/>
          <w:sz w:val="28"/>
          <w:szCs w:val="28"/>
        </w:rPr>
      </w:pPr>
      <w:r>
        <w:rPr>
          <w:rFonts w:hint="eastAsia" w:ascii="仿宋" w:hAnsi="仿宋" w:eastAsia="仿宋"/>
          <w:color w:val="000000"/>
          <w:sz w:val="28"/>
          <w:szCs w:val="28"/>
        </w:rPr>
        <w:t>法定代表人：                     法定代表人：</w:t>
      </w:r>
    </w:p>
    <w:p>
      <w:pPr>
        <w:spacing w:line="520" w:lineRule="exact"/>
        <w:rPr>
          <w:rFonts w:ascii="仿宋" w:hAnsi="仿宋" w:eastAsia="仿宋"/>
          <w:color w:val="000000"/>
          <w:sz w:val="28"/>
          <w:szCs w:val="28"/>
        </w:rPr>
      </w:pPr>
      <w:r>
        <w:rPr>
          <w:rFonts w:hint="eastAsia" w:ascii="仿宋" w:hAnsi="仿宋" w:eastAsia="仿宋"/>
          <w:color w:val="000000"/>
          <w:sz w:val="28"/>
          <w:szCs w:val="28"/>
        </w:rPr>
        <w:t>地址：                           地址：</w:t>
      </w:r>
    </w:p>
    <w:p>
      <w:pPr>
        <w:spacing w:line="520" w:lineRule="exact"/>
        <w:rPr>
          <w:rFonts w:ascii="仿宋" w:hAnsi="仿宋" w:eastAsia="仿宋"/>
          <w:color w:val="000000"/>
          <w:sz w:val="28"/>
          <w:szCs w:val="28"/>
        </w:rPr>
      </w:pPr>
      <w:r>
        <w:rPr>
          <w:rFonts w:hint="eastAsia" w:ascii="仿宋" w:hAnsi="仿宋" w:eastAsia="仿宋"/>
          <w:color w:val="000000"/>
          <w:sz w:val="28"/>
          <w:szCs w:val="28"/>
        </w:rPr>
        <w:t>电话：                           电话：</w:t>
      </w:r>
    </w:p>
    <w:p>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年  月  日                       年  月  日</w:t>
      </w:r>
    </w:p>
    <w:p>
      <w:pPr>
        <w:pStyle w:val="3"/>
        <w:spacing w:line="240" w:lineRule="auto"/>
        <w:rPr>
          <w:rFonts w:ascii="仿宋_GB2312" w:eastAsia="仿宋_GB2312"/>
          <w:sz w:val="28"/>
          <w:szCs w:val="28"/>
        </w:rPr>
      </w:pP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Pr>
        <w:widowControl/>
        <w:spacing w:line="440" w:lineRule="exact"/>
        <w:rPr>
          <w:rFonts w:ascii="仿宋_GB2312" w:eastAsia="仿宋_GB2312"/>
          <w:b/>
          <w:sz w:val="28"/>
          <w:szCs w:val="28"/>
        </w:rPr>
      </w:pPr>
    </w:p>
    <w:p/>
    <w:p>
      <w:pPr>
        <w:pStyle w:val="3"/>
        <w:spacing w:line="240" w:lineRule="auto"/>
        <w:jc w:val="center"/>
      </w:pPr>
      <w:r>
        <w:rPr>
          <w:rFonts w:hint="eastAsia" w:ascii="仿宋_GB2312" w:hAnsi="宋体" w:eastAsia="仿宋_GB2312" w:cs="宋体"/>
        </w:rPr>
        <w:t>五、投标文件格式（投标人提交）</w:t>
      </w:r>
    </w:p>
    <w:p>
      <w:pPr>
        <w:rPr>
          <w:rFonts w:ascii="仿宋_GB2312" w:eastAsia="仿宋_GB2312"/>
          <w:sz w:val="24"/>
        </w:rPr>
      </w:pPr>
      <w:r>
        <w:rPr>
          <w:rFonts w:hint="eastAsia" w:ascii="仿宋_GB2312" w:eastAsia="仿宋_GB2312"/>
          <w:sz w:val="24"/>
        </w:rPr>
        <w:t xml:space="preserve">附件1：投标文件封面  </w:t>
      </w:r>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城隽雅苑北区项目广告全案及微信运营服务项目</w:t>
      </w:r>
    </w:p>
    <w:p>
      <w:pPr>
        <w:jc w:val="center"/>
        <w:rPr>
          <w:rFonts w:ascii="仿宋_GB2312" w:eastAsia="仿宋_GB2312"/>
          <w:b/>
          <w:sz w:val="90"/>
          <w:szCs w:val="90"/>
        </w:rPr>
      </w:pPr>
      <w:r>
        <w:rPr>
          <w:rFonts w:hint="eastAsia" w:ascii="仿宋_GB2312" w:eastAsia="仿宋_GB2312"/>
          <w:b/>
          <w:sz w:val="90"/>
          <w:szCs w:val="90"/>
        </w:rPr>
        <w:t>投标文件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投标单位：</w:t>
      </w:r>
    </w:p>
    <w:p>
      <w:pPr>
        <w:ind w:firstLine="2560" w:firstLineChars="800"/>
        <w:rPr>
          <w:rFonts w:ascii="仿宋_GB2312" w:eastAsia="仿宋_GB2312"/>
          <w:sz w:val="32"/>
          <w:szCs w:val="32"/>
        </w:rPr>
      </w:pPr>
      <w:r>
        <w:rPr>
          <w:rFonts w:hint="eastAsia" w:ascii="仿宋_GB2312" w:eastAsia="仿宋_GB2312"/>
          <w:sz w:val="32"/>
          <w:szCs w:val="32"/>
        </w:rPr>
        <w:t>投标日期：2023年  月  日</w:t>
      </w:r>
    </w:p>
    <w:p>
      <w:pPr>
        <w:pStyle w:val="3"/>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附件2：投标函</w:t>
      </w:r>
    </w:p>
    <w:p>
      <w:pPr>
        <w:pStyle w:val="3"/>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投标函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广州市城壹房地产顾问有限公司（招标人）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根据你方招标项目</w:t>
      </w:r>
      <w:r>
        <w:rPr>
          <w:rFonts w:hint="eastAsia" w:ascii="仿宋_GB2312" w:hAnsi="宋体" w:eastAsia="仿宋_GB2312"/>
          <w:sz w:val="24"/>
          <w:u w:val="single"/>
        </w:rPr>
        <w:t xml:space="preserve">                            </w:t>
      </w:r>
      <w:r>
        <w:rPr>
          <w:rFonts w:hint="eastAsia" w:ascii="仿宋_GB2312" w:hAnsi="宋体" w:eastAsia="仿宋_GB2312"/>
          <w:sz w:val="24"/>
        </w:rPr>
        <w:t>的招标文件要求，我方在此声明并同意：</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我方愿意遵守招标文件的各项规定，按招标文件的要求提供各项资料及报价。</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我方已经详细地阅读了全部招标文件及附件，包括澄清及参考文件（如果有的话），我方完全清晰理解招标文件的要求，不存在任何含糊不清和误解之处，同意放弃对这些文件提出异议和质疑的权利。</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我方完全接受该项目招标文件中关于投标的规定，并同意放弃对这规定提出异议和质疑的权利。</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我方同意提供招标文件要求的有关投标的其它资料。</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我方承诺在本次投标中提供的一切文件，无论是原件或是复印件均为真实和准确的，绝无任何虚假、伪造和夸大的成份。否则，我方愿意承担相应的后果和法律责任。</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我方完全理解，招标人并无义务必须接受最低报价的投标或其它任何投标。</w:t>
      </w:r>
    </w:p>
    <w:p>
      <w:pPr>
        <w:numPr>
          <w:ilvl w:val="0"/>
          <w:numId w:val="10"/>
        </w:numPr>
        <w:spacing w:line="360" w:lineRule="auto"/>
        <w:ind w:left="0" w:firstLine="425"/>
        <w:rPr>
          <w:rFonts w:ascii="仿宋_GB2312" w:hAnsi="宋体" w:eastAsia="仿宋_GB2312"/>
          <w:sz w:val="24"/>
        </w:rPr>
      </w:pPr>
      <w:r>
        <w:rPr>
          <w:rFonts w:hint="eastAsia" w:ascii="仿宋_GB2312" w:hAnsi="宋体" w:eastAsia="仿宋_GB2312"/>
          <w:sz w:val="24"/>
        </w:rPr>
        <w:t>如我方的投标条件被接受，我方同意按照招标文件相关规定签署合同。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投标人全称（加盖公章）: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法定代表人或其投标人授权代表(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3"/>
        <w:rPr>
          <w:rFonts w:ascii="仿宋_GB2312" w:hAnsi="宋体" w:eastAsia="仿宋_GB2312"/>
          <w:b w:val="0"/>
          <w:sz w:val="21"/>
          <w:szCs w:val="21"/>
        </w:rPr>
      </w:pPr>
    </w:p>
    <w:p>
      <w:pPr>
        <w:rPr>
          <w:rFonts w:ascii="仿宋_GB2312" w:hAnsi="宋体" w:eastAsia="仿宋_GB2312"/>
          <w:b/>
          <w:szCs w:val="21"/>
        </w:rPr>
      </w:pPr>
    </w:p>
    <w:p>
      <w:pPr>
        <w:keepNext/>
        <w:keepLines/>
        <w:spacing w:before="260" w:after="20" w:line="400" w:lineRule="exact"/>
        <w:outlineLvl w:val="1"/>
        <w:rPr>
          <w:rFonts w:ascii="仿宋_GB2312" w:hAnsi="Arial" w:eastAsia="仿宋_GB2312"/>
          <w:b/>
          <w:bCs/>
          <w:sz w:val="28"/>
          <w:szCs w:val="28"/>
        </w:rPr>
      </w:pPr>
      <w:bookmarkStart w:id="15" w:name="_Toc334797769"/>
      <w:r>
        <w:rPr>
          <w:rFonts w:hint="eastAsia" w:ascii="仿宋_GB2312" w:hAnsi="Arial" w:eastAsia="仿宋_GB2312"/>
          <w:bCs/>
          <w:sz w:val="24"/>
        </w:rPr>
        <w:t>附件3</w:t>
      </w:r>
    </w:p>
    <w:bookmarkEnd w:id="15"/>
    <w:p>
      <w:pPr>
        <w:keepNext/>
        <w:keepLines/>
        <w:spacing w:before="260" w:after="260" w:line="400" w:lineRule="exact"/>
        <w:jc w:val="center"/>
        <w:outlineLvl w:val="1"/>
        <w:rPr>
          <w:rFonts w:ascii="仿宋_GB2312" w:hAnsi="宋体" w:eastAsia="仿宋_GB2312" w:cs="宋体"/>
          <w:sz w:val="32"/>
          <w:szCs w:val="32"/>
        </w:rPr>
      </w:pPr>
      <w:r>
        <w:rPr>
          <w:rFonts w:hint="eastAsia" w:ascii="仿宋_GB2312" w:hAnsi="宋体" w:eastAsia="仿宋_GB2312" w:cs="宋体"/>
          <w:b/>
          <w:bCs/>
          <w:sz w:val="32"/>
          <w:szCs w:val="32"/>
        </w:rPr>
        <w:t>法定代表人证明及授权书</w:t>
      </w:r>
    </w:p>
    <w:p>
      <w:pPr>
        <w:spacing w:line="400" w:lineRule="exact"/>
        <w:rPr>
          <w:rFonts w:ascii="仿宋_GB2312" w:hAnsi="宋体" w:eastAsia="仿宋_GB2312"/>
          <w:szCs w:val="21"/>
        </w:rPr>
      </w:pPr>
      <w:r>
        <w:rPr>
          <w:rFonts w:hint="eastAsia" w:ascii="仿宋_GB2312" w:hAnsi="宋体" w:eastAsia="仿宋_GB2312" w:cs="宋体"/>
          <w:bCs/>
          <w:kern w:val="0"/>
          <w:sz w:val="24"/>
          <w:szCs w:val="21"/>
        </w:rPr>
        <w:t xml:space="preserve">致: </w:t>
      </w:r>
      <w:r>
        <w:rPr>
          <w:rFonts w:hint="eastAsia" w:ascii="仿宋_GB2312" w:hAnsi="仿宋_GB2312" w:eastAsia="仿宋_GB2312" w:cs="仿宋_GB2312"/>
          <w:sz w:val="24"/>
        </w:rPr>
        <w:t>广州市城壹房地产顾问有限公司</w:t>
      </w:r>
      <w:r>
        <w:rPr>
          <w:rFonts w:hint="eastAsia" w:ascii="仿宋_GB2312" w:hAnsi="宋体" w:eastAsia="仿宋_GB2312"/>
          <w:szCs w:val="21"/>
        </w:rPr>
        <w:tab/>
      </w:r>
    </w:p>
    <w:p>
      <w:pPr>
        <w:spacing w:line="400" w:lineRule="exact"/>
        <w:rPr>
          <w:rFonts w:ascii="仿宋_GB2312" w:hAnsi="宋体" w:eastAsia="仿宋_GB2312"/>
          <w:szCs w:val="21"/>
        </w:rPr>
      </w:pPr>
    </w:p>
    <w:p>
      <w:pPr>
        <w:spacing w:line="400" w:lineRule="exact"/>
        <w:rPr>
          <w:rFonts w:ascii="仿宋_GB2312" w:hAnsi="宋体" w:eastAsia="仿宋_GB2312"/>
          <w:sz w:val="24"/>
        </w:rPr>
      </w:pPr>
      <w:r>
        <w:rPr>
          <w:rFonts w:hint="eastAsia" w:ascii="仿宋_GB2312" w:hAnsi="宋体" w:eastAsia="仿宋_GB2312"/>
          <w:sz w:val="24"/>
        </w:rPr>
        <w:t>本授权证明：</w:t>
      </w:r>
      <w:r>
        <w:rPr>
          <w:rFonts w:hint="eastAsia" w:ascii="仿宋_GB2312" w:hAnsi="宋体" w:eastAsia="仿宋_GB2312"/>
          <w:i/>
          <w:sz w:val="24"/>
          <w:u w:val="single"/>
        </w:rPr>
        <w:t xml:space="preserve">                </w:t>
      </w:r>
      <w:r>
        <w:rPr>
          <w:rFonts w:hint="eastAsia" w:ascii="仿宋_GB2312" w:hAnsi="宋体" w:eastAsia="仿宋_GB2312"/>
          <w:sz w:val="24"/>
        </w:rPr>
        <w:t>是注册于</w:t>
      </w:r>
      <w:r>
        <w:rPr>
          <w:rFonts w:hint="eastAsia" w:ascii="仿宋_GB2312" w:hAnsi="宋体" w:eastAsia="仿宋_GB2312"/>
          <w:i/>
          <w:sz w:val="24"/>
          <w:u w:val="single"/>
        </w:rPr>
        <w:t xml:space="preserve">                         </w:t>
      </w:r>
      <w:r>
        <w:rPr>
          <w:rFonts w:hint="eastAsia" w:ascii="仿宋_GB2312" w:hAnsi="宋体" w:eastAsia="仿宋_GB2312"/>
          <w:sz w:val="24"/>
        </w:rPr>
        <w:t>的</w:t>
      </w:r>
      <w:r>
        <w:rPr>
          <w:rFonts w:hint="eastAsia" w:ascii="仿宋_GB2312" w:hAnsi="宋体" w:eastAsia="仿宋_GB2312"/>
          <w:i/>
          <w:sz w:val="24"/>
          <w:u w:val="single"/>
        </w:rPr>
        <w:t xml:space="preserve">                                </w:t>
      </w:r>
      <w:r>
        <w:rPr>
          <w:rFonts w:hint="eastAsia" w:ascii="仿宋_GB2312" w:hAnsi="宋体" w:eastAsia="仿宋_GB2312"/>
          <w:sz w:val="24"/>
        </w:rPr>
        <w:t>法定代表人，现任</w:t>
      </w:r>
      <w:r>
        <w:rPr>
          <w:rFonts w:hint="eastAsia" w:ascii="仿宋_GB2312" w:hAnsi="宋体" w:eastAsia="仿宋_GB2312"/>
          <w:i/>
          <w:sz w:val="24"/>
          <w:u w:val="single"/>
        </w:rPr>
        <w:t xml:space="preserve">         </w:t>
      </w:r>
      <w:r>
        <w:rPr>
          <w:rFonts w:hint="eastAsia" w:ascii="仿宋_GB2312" w:hAnsi="宋体" w:eastAsia="仿宋_GB2312"/>
          <w:sz w:val="24"/>
        </w:rPr>
        <w:t>。在此授权</w:t>
      </w:r>
      <w:r>
        <w:rPr>
          <w:rFonts w:hint="eastAsia" w:ascii="仿宋_GB2312" w:hAnsi="宋体" w:eastAsia="仿宋_GB2312"/>
          <w:i/>
          <w:sz w:val="24"/>
          <w:u w:val="single"/>
        </w:rPr>
        <w:t xml:space="preserve">                 </w:t>
      </w:r>
      <w:r>
        <w:rPr>
          <w:rFonts w:hint="eastAsia" w:ascii="仿宋_GB2312" w:hAnsi="宋体" w:eastAsia="仿宋_GB2312"/>
          <w:sz w:val="24"/>
        </w:rPr>
        <w:t>作为我公司的全权代理人，在</w:t>
      </w:r>
      <w:r>
        <w:rPr>
          <w:rFonts w:hint="eastAsia" w:ascii="仿宋_GB2312" w:hAnsi="宋体" w:eastAsia="仿宋_GB2312"/>
          <w:sz w:val="24"/>
          <w:u w:val="single"/>
        </w:rPr>
        <w:t xml:space="preserve">         </w:t>
      </w:r>
      <w:r>
        <w:rPr>
          <w:rFonts w:hint="eastAsia" w:ascii="仿宋_GB2312" w:hAnsi="宋体" w:eastAsia="仿宋_GB2312"/>
          <w:sz w:val="24"/>
        </w:rPr>
        <w:t>的投标及其合同执行过程中，以我公司的名义处理一切与之有关的事务。</w:t>
      </w:r>
    </w:p>
    <w:p>
      <w:pPr>
        <w:spacing w:line="400" w:lineRule="exact"/>
        <w:rPr>
          <w:rFonts w:ascii="仿宋_GB2312" w:hAnsi="宋体" w:eastAsia="仿宋_GB2312"/>
          <w:sz w:val="24"/>
        </w:rPr>
      </w:pPr>
      <w:r>
        <w:rPr>
          <w:rFonts w:hint="eastAsia" w:ascii="仿宋_GB2312" w:hAnsi="宋体" w:eastAsia="仿宋_GB2312"/>
          <w:sz w:val="24"/>
        </w:rPr>
        <w:t>本授权书于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日起签字生效，特此声明。</w:t>
      </w: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p>
    <w:p>
      <w:pPr>
        <w:spacing w:line="400" w:lineRule="exact"/>
        <w:rPr>
          <w:rFonts w:ascii="仿宋_GB2312" w:hAnsi="宋体" w:eastAsia="仿宋_GB2312"/>
          <w:sz w:val="24"/>
        </w:rPr>
      </w:pPr>
      <w:r>
        <w:rPr>
          <w:rFonts w:hint="eastAsia" w:ascii="仿宋_GB2312" w:hAnsi="宋体" w:eastAsia="仿宋_GB2312"/>
          <w:sz w:val="24"/>
        </w:rPr>
        <w:t xml:space="preserve">投标人全称（公章）：                   </w:t>
      </w:r>
    </w:p>
    <w:p>
      <w:pPr>
        <w:spacing w:line="400" w:lineRule="exact"/>
        <w:rPr>
          <w:rFonts w:ascii="仿宋_GB2312" w:hAnsi="宋体" w:eastAsia="仿宋_GB2312"/>
          <w:sz w:val="24"/>
        </w:rPr>
      </w:pPr>
      <w:r>
        <w:rPr>
          <w:rFonts w:hint="eastAsia" w:ascii="仿宋_GB2312" w:hAnsi="宋体" w:eastAsia="仿宋_GB2312"/>
          <w:sz w:val="24"/>
        </w:rPr>
        <w:t>法定代表人（</w:t>
      </w:r>
      <w:r>
        <w:rPr>
          <w:rFonts w:hint="eastAsia" w:ascii="仿宋_GB2312" w:hAnsi="宋体" w:eastAsia="仿宋_GB2312"/>
          <w:b/>
          <w:bCs/>
          <w:sz w:val="24"/>
        </w:rPr>
        <w:t>签字</w:t>
      </w:r>
      <w:r>
        <w:rPr>
          <w:rFonts w:hint="eastAsia" w:ascii="仿宋_GB2312" w:hAnsi="宋体" w:eastAsia="仿宋_GB2312"/>
          <w:sz w:val="24"/>
        </w:rPr>
        <w:t xml:space="preserve">）：        </w:t>
      </w:r>
    </w:p>
    <w:p>
      <w:pPr>
        <w:spacing w:line="400" w:lineRule="exact"/>
        <w:rPr>
          <w:rFonts w:ascii="仿宋_GB2312" w:hAnsi="宋体" w:eastAsia="仿宋_GB2312"/>
          <w:sz w:val="24"/>
        </w:rPr>
      </w:pPr>
      <w:r>
        <w:rPr>
          <w:rFonts w:hint="eastAsia" w:ascii="仿宋_GB2312" w:hAnsi="宋体" w:eastAsia="仿宋_GB2312"/>
          <w:sz w:val="24"/>
        </w:rPr>
        <w:t>被授权人(投标人授权代表)（</w:t>
      </w:r>
      <w:r>
        <w:rPr>
          <w:rFonts w:hint="eastAsia" w:ascii="仿宋_GB2312" w:hAnsi="宋体" w:eastAsia="仿宋_GB2312"/>
          <w:b/>
          <w:bCs/>
          <w:sz w:val="24"/>
        </w:rPr>
        <w:t>签字</w:t>
      </w:r>
      <w:r>
        <w:rPr>
          <w:rFonts w:hint="eastAsia" w:ascii="仿宋_GB2312" w:hAnsi="宋体" w:eastAsia="仿宋_GB2312"/>
          <w:sz w:val="24"/>
        </w:rPr>
        <w:t>）：</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vAlign w:val="center"/>
          </w:tcPr>
          <w:p>
            <w:pPr>
              <w:spacing w:line="400" w:lineRule="exact"/>
              <w:jc w:val="center"/>
              <w:rPr>
                <w:rFonts w:ascii="仿宋_GB2312" w:hAnsi="宋体" w:eastAsia="仿宋_GB2312"/>
                <w:b/>
                <w:szCs w:val="21"/>
              </w:rPr>
            </w:pPr>
            <w:r>
              <w:rPr>
                <w:rFonts w:hint="eastAsia" w:ascii="仿宋_GB2312" w:hAnsi="宋体" w:eastAsia="仿宋_GB2312"/>
                <w:b/>
                <w:szCs w:val="21"/>
              </w:rPr>
              <w:t>被授权人(投标人授权代表)</w:t>
            </w:r>
          </w:p>
          <w:p>
            <w:pPr>
              <w:spacing w:line="400" w:lineRule="exact"/>
              <w:jc w:val="center"/>
              <w:rPr>
                <w:rFonts w:ascii="仿宋_GB2312" w:hAnsi="宋体" w:eastAsia="仿宋_GB2312"/>
                <w:b/>
                <w:szCs w:val="21"/>
              </w:rPr>
            </w:pPr>
            <w:r>
              <w:rPr>
                <w:rFonts w:hint="eastAsia" w:ascii="仿宋_GB2312" w:hAnsi="宋体" w:eastAsia="仿宋_GB2312"/>
                <w:b/>
                <w:szCs w:val="21"/>
              </w:rPr>
              <w:t>居民身份证复印件（盖章）</w:t>
            </w:r>
          </w:p>
          <w:p>
            <w:pPr>
              <w:spacing w:line="400" w:lineRule="exact"/>
              <w:jc w:val="center"/>
              <w:rPr>
                <w:rFonts w:ascii="仿宋_GB2312" w:hAnsi="宋体" w:eastAsia="仿宋_GB2312"/>
                <w:szCs w:val="21"/>
              </w:rPr>
            </w:pPr>
            <w:r>
              <w:rPr>
                <w:rFonts w:hint="eastAsia" w:ascii="仿宋_GB2312" w:hAnsi="宋体" w:eastAsia="仿宋_GB2312"/>
                <w:b/>
                <w:szCs w:val="21"/>
              </w:rPr>
              <w:t>粘贴处</w:t>
            </w:r>
          </w:p>
        </w:tc>
      </w:tr>
    </w:tbl>
    <w:p>
      <w:pPr>
        <w:keepNext/>
        <w:keepLines/>
        <w:spacing w:before="260" w:after="260" w:line="400" w:lineRule="exact"/>
        <w:outlineLvl w:val="1"/>
        <w:rPr>
          <w:rFonts w:ascii="仿宋_GB2312" w:hAnsi="Arial" w:eastAsia="仿宋_GB2312"/>
          <w:b/>
          <w:bCs/>
          <w:szCs w:val="21"/>
        </w:rPr>
      </w:pPr>
      <w:r>
        <w:rPr>
          <w:rFonts w:hint="eastAsia" w:ascii="仿宋_GB2312" w:hAnsi="Arial" w:eastAsia="仿宋_GB2312"/>
          <w:bCs/>
          <w:sz w:val="24"/>
        </w:rPr>
        <w:t>附件4</w:t>
      </w:r>
      <w:r>
        <w:rPr>
          <w:rFonts w:ascii="仿宋_GB2312" w:hAnsi="Arial" w:eastAsia="仿宋_GB2312"/>
          <w:b/>
          <w:bCs/>
          <w:szCs w:val="21"/>
        </w:rPr>
        <w:t xml:space="preserve"> </w:t>
      </w:r>
    </w:p>
    <w:p>
      <w:pPr>
        <w:keepNext/>
        <w:keepLines/>
        <w:spacing w:before="260" w:after="260" w:line="400" w:lineRule="exact"/>
        <w:jc w:val="center"/>
        <w:outlineLvl w:val="1"/>
        <w:rPr>
          <w:rFonts w:ascii="仿宋_GB2312" w:hAnsi="宋体" w:eastAsia="仿宋_GB2312" w:cs="宋体"/>
          <w:b/>
          <w:bCs/>
          <w:sz w:val="32"/>
          <w:szCs w:val="32"/>
        </w:rPr>
      </w:pP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投标报价表</w:t>
      </w:r>
    </w:p>
    <w:p>
      <w:pPr>
        <w:spacing w:line="400" w:lineRule="exact"/>
        <w:rPr>
          <w:rFonts w:ascii="仿宋_GB2312" w:hAnsi="仿宋_GB2312" w:eastAsia="仿宋_GB2312" w:cs="仿宋_GB2312"/>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400" w:lineRule="exact"/>
        <w:rPr>
          <w:rFonts w:ascii="仿宋_GB2312" w:hAnsi="宋体" w:eastAsia="仿宋_GB2312" w:cs="Tahoma"/>
          <w:kern w:val="28"/>
          <w:szCs w:val="21"/>
        </w:rPr>
      </w:pPr>
    </w:p>
    <w:tbl>
      <w:tblPr>
        <w:tblStyle w:val="13"/>
        <w:tblW w:w="0" w:type="auto"/>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序号</w:t>
            </w:r>
          </w:p>
        </w:tc>
        <w:tc>
          <w:tcPr>
            <w:tcW w:w="3911" w:type="dxa"/>
            <w:vAlign w:val="center"/>
          </w:tcPr>
          <w:p>
            <w:pPr>
              <w:jc w:val="center"/>
              <w:rPr>
                <w:rFonts w:ascii="Calibri" w:hAnsi="Calibri"/>
              </w:rPr>
            </w:pPr>
            <w:r>
              <w:rPr>
                <w:rFonts w:hint="eastAsia" w:ascii="Calibri" w:hAnsi="Calibri"/>
              </w:rPr>
              <w:t>报价内容</w:t>
            </w:r>
          </w:p>
        </w:tc>
        <w:tc>
          <w:tcPr>
            <w:tcW w:w="2365" w:type="dxa"/>
            <w:vAlign w:val="center"/>
          </w:tcPr>
          <w:p>
            <w:pPr>
              <w:jc w:val="center"/>
              <w:rPr>
                <w:rFonts w:ascii="Calibri" w:hAnsi="Calibri"/>
              </w:rPr>
            </w:pPr>
            <w:r>
              <w:rPr>
                <w:rFonts w:hint="eastAsia" w:ascii="Calibri" w:hAnsi="Calibri"/>
              </w:rPr>
              <w:t>报价金额</w:t>
            </w:r>
          </w:p>
        </w:tc>
        <w:tc>
          <w:tcPr>
            <w:tcW w:w="2365" w:type="dxa"/>
            <w:vAlign w:val="center"/>
          </w:tcPr>
          <w:p>
            <w:pPr>
              <w:jc w:val="center"/>
              <w:rPr>
                <w:rFonts w:ascii="Calibri" w:hAnsi="Calibri"/>
              </w:rPr>
            </w:pPr>
            <w:r>
              <w:rPr>
                <w:rFonts w:hint="eastAsia" w:ascii="Calibri" w:hAnsi="Calibr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1</w:t>
            </w:r>
          </w:p>
        </w:tc>
        <w:tc>
          <w:tcPr>
            <w:tcW w:w="3911" w:type="dxa"/>
            <w:vAlign w:val="center"/>
          </w:tcPr>
          <w:p>
            <w:pPr>
              <w:rPr>
                <w:rFonts w:ascii="Calibri" w:hAnsi="Calibri"/>
              </w:rPr>
            </w:pPr>
            <w:r>
              <w:rPr>
                <w:rFonts w:hint="eastAsia" w:ascii="Calibri" w:hAnsi="Calibri"/>
              </w:rPr>
              <w:t>投标总报价（含税）</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2</w:t>
            </w:r>
          </w:p>
        </w:tc>
        <w:tc>
          <w:tcPr>
            <w:tcW w:w="3911" w:type="dxa"/>
            <w:vAlign w:val="center"/>
          </w:tcPr>
          <w:p>
            <w:pPr>
              <w:rPr>
                <w:rFonts w:ascii="Calibri" w:hAnsi="Calibri"/>
              </w:rPr>
            </w:pPr>
            <w:r>
              <w:rPr>
                <w:rFonts w:hint="eastAsia" w:ascii="Calibri" w:hAnsi="Calibri"/>
              </w:rPr>
              <w:t>不含税报价</w:t>
            </w:r>
          </w:p>
        </w:tc>
        <w:tc>
          <w:tcPr>
            <w:tcW w:w="2365" w:type="dxa"/>
            <w:vAlign w:val="center"/>
          </w:tcPr>
          <w:p>
            <w:pPr>
              <w:rPr>
                <w:rFonts w:ascii="Calibri" w:hAnsi="Calibri"/>
              </w:rPr>
            </w:pPr>
          </w:p>
        </w:tc>
        <w:tc>
          <w:tcPr>
            <w:tcW w:w="2365" w:type="dxa"/>
            <w:vAlign w:val="center"/>
          </w:tcPr>
          <w:p>
            <w:pPr>
              <w:rPr>
                <w:rFonts w:ascii="Calibri" w:hAnsi="Calibri"/>
              </w:rPr>
            </w:pPr>
            <w:r>
              <w:rPr>
                <w:rFonts w:hint="eastAsia" w:ascii="Calibri" w:hAnsi="Calibri"/>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3</w:t>
            </w:r>
          </w:p>
        </w:tc>
        <w:tc>
          <w:tcPr>
            <w:tcW w:w="3911" w:type="dxa"/>
            <w:vAlign w:val="center"/>
          </w:tcPr>
          <w:p>
            <w:pPr>
              <w:rPr>
                <w:rFonts w:ascii="Calibri" w:hAnsi="Calibri"/>
              </w:rPr>
            </w:pPr>
            <w:r>
              <w:rPr>
                <w:rFonts w:hint="eastAsia" w:ascii="Calibri" w:hAnsi="Calibri"/>
              </w:rPr>
              <w:t>增值税费</w:t>
            </w:r>
          </w:p>
        </w:tc>
        <w:tc>
          <w:tcPr>
            <w:tcW w:w="2365" w:type="dxa"/>
            <w:vAlign w:val="center"/>
          </w:tcPr>
          <w:p>
            <w:pPr>
              <w:rPr>
                <w:rFonts w:ascii="Calibri" w:hAnsi="Calibri"/>
              </w:rPr>
            </w:pPr>
          </w:p>
        </w:tc>
        <w:tc>
          <w:tcPr>
            <w:tcW w:w="2365" w:type="dxa"/>
            <w:vAlign w:val="center"/>
          </w:tcPr>
          <w:p>
            <w:pP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jc w:val="center"/>
              <w:rPr>
                <w:rFonts w:ascii="Calibri" w:hAnsi="Calibri"/>
              </w:rPr>
            </w:pPr>
            <w:r>
              <w:rPr>
                <w:rFonts w:hint="eastAsia" w:ascii="Calibri" w:hAnsi="Calibri"/>
              </w:rPr>
              <w:t>4</w:t>
            </w:r>
          </w:p>
        </w:tc>
        <w:tc>
          <w:tcPr>
            <w:tcW w:w="3911" w:type="dxa"/>
            <w:vAlign w:val="center"/>
          </w:tcPr>
          <w:p>
            <w:pPr>
              <w:rPr>
                <w:rFonts w:ascii="Calibri" w:hAnsi="Calibri"/>
              </w:rPr>
            </w:pPr>
            <w:r>
              <w:rPr>
                <w:rFonts w:hint="eastAsia" w:ascii="Calibri" w:hAnsi="Calibri"/>
              </w:rPr>
              <w:t>增值税专用发票税率（6%）</w:t>
            </w:r>
          </w:p>
        </w:tc>
        <w:tc>
          <w:tcPr>
            <w:tcW w:w="2365" w:type="dxa"/>
            <w:vAlign w:val="center"/>
          </w:tcPr>
          <w:p>
            <w:pPr>
              <w:rPr>
                <w:rFonts w:ascii="Calibri" w:hAnsi="Calibri"/>
              </w:rPr>
            </w:pPr>
          </w:p>
        </w:tc>
        <w:tc>
          <w:tcPr>
            <w:tcW w:w="2365" w:type="dxa"/>
            <w:vAlign w:val="center"/>
          </w:tcPr>
          <w:p>
            <w:pPr>
              <w:rPr>
                <w:rFonts w:ascii="Calibri" w:hAnsi="Calibri"/>
              </w:rPr>
            </w:pPr>
          </w:p>
        </w:tc>
      </w:tr>
    </w:tbl>
    <w:p>
      <w:pPr>
        <w:spacing w:line="400" w:lineRule="exact"/>
        <w:rPr>
          <w:rFonts w:ascii="仿宋_GB2312" w:hAnsi="宋体" w:eastAsia="仿宋_GB2312"/>
          <w:bCs/>
          <w:szCs w:val="21"/>
        </w:rPr>
      </w:pPr>
    </w:p>
    <w:p>
      <w:pPr>
        <w:spacing w:line="400" w:lineRule="exact"/>
        <w:rPr>
          <w:rFonts w:ascii="仿宋_GB2312" w:hAnsi="宋体" w:eastAsia="仿宋_GB2312"/>
          <w:bCs/>
          <w:szCs w:val="21"/>
        </w:rPr>
      </w:pPr>
      <w:r>
        <w:rPr>
          <w:rFonts w:hint="eastAsia" w:ascii="仿宋_GB2312" w:hAnsi="宋体" w:eastAsia="仿宋_GB2312"/>
          <w:bCs/>
          <w:szCs w:val="21"/>
        </w:rPr>
        <w:t>投标人全称（公章）:</w:t>
      </w:r>
    </w:p>
    <w:p>
      <w:pPr>
        <w:tabs>
          <w:tab w:val="left" w:pos="3600"/>
        </w:tabs>
        <w:spacing w:line="400" w:lineRule="exact"/>
        <w:rPr>
          <w:rFonts w:ascii="仿宋_GB2312" w:hAnsi="宋体" w:eastAsia="仿宋_GB2312"/>
          <w:bCs/>
          <w:szCs w:val="21"/>
        </w:rPr>
      </w:pPr>
      <w:r>
        <w:rPr>
          <w:rFonts w:hint="eastAsia" w:ascii="仿宋_GB2312" w:hAnsi="宋体" w:eastAsia="仿宋_GB2312"/>
          <w:bCs/>
          <w:szCs w:val="21"/>
        </w:rPr>
        <w:t>法定代表人或其投标人授权代表(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rPr>
          <w:rFonts w:ascii="仿宋_GB2312" w:hAnsi="宋体" w:eastAsia="仿宋_GB2312"/>
          <w:bCs/>
          <w:szCs w:val="21"/>
        </w:rPr>
      </w:pPr>
      <w:r>
        <w:rPr>
          <w:rFonts w:hint="eastAsia" w:ascii="仿宋_GB2312" w:hAnsi="宋体" w:eastAsia="仿宋_GB2312"/>
          <w:bCs/>
          <w:szCs w:val="21"/>
        </w:rPr>
        <w:t>日    期：         年      月     日</w:t>
      </w:r>
    </w:p>
    <w:p>
      <w:pPr>
        <w:spacing w:line="400" w:lineRule="exact"/>
        <w:rPr>
          <w:rFonts w:ascii="Calibri" w:hAnsi="Calibri"/>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spacing w:line="400" w:lineRule="exact"/>
        <w:jc w:val="left"/>
        <w:rPr>
          <w:rFonts w:ascii="仿宋_GB2312" w:hAnsi="仿宋_GB2312" w:eastAsia="仿宋_GB2312" w:cs="仿宋_GB2312"/>
          <w:szCs w:val="21"/>
        </w:rPr>
      </w:pPr>
    </w:p>
    <w:p>
      <w:pPr>
        <w:pStyle w:val="3"/>
        <w:rPr>
          <w:rFonts w:ascii="仿宋_GB2312" w:eastAsia="仿宋_GB2312"/>
          <w:sz w:val="21"/>
          <w:szCs w:val="21"/>
        </w:rPr>
      </w:pPr>
      <w:r>
        <w:rPr>
          <w:rFonts w:hint="eastAsia" w:ascii="仿宋_GB2312" w:eastAsia="仿宋_GB2312"/>
          <w:b w:val="0"/>
          <w:sz w:val="24"/>
          <w:szCs w:val="24"/>
        </w:rPr>
        <w:t>附件5</w:t>
      </w:r>
    </w:p>
    <w:p>
      <w:pPr>
        <w:keepNext/>
        <w:keepLines/>
        <w:spacing w:before="260" w:after="260" w:line="400" w:lineRule="exact"/>
        <w:jc w:val="center"/>
        <w:outlineLvl w:val="1"/>
        <w:rPr>
          <w:rFonts w:ascii="仿宋_GB2312" w:hAnsi="Arial" w:eastAsia="仿宋_GB2312"/>
          <w:b/>
          <w:bCs/>
          <w:sz w:val="32"/>
          <w:szCs w:val="32"/>
        </w:rPr>
      </w:pPr>
      <w:r>
        <w:rPr>
          <w:rFonts w:hint="eastAsia" w:ascii="仿宋_GB2312" w:hAnsi="宋体" w:eastAsia="仿宋_GB2312" w:cs="宋体"/>
          <w:b/>
          <w:bCs/>
          <w:sz w:val="32"/>
          <w:szCs w:val="32"/>
        </w:rPr>
        <w:t>投标报价执行清单</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城隽雅苑北区项目广告全案及微信运营服务</w:t>
      </w:r>
      <w:r>
        <w:rPr>
          <w:rFonts w:hint="eastAsia" w:ascii="仿宋_GB2312" w:hAnsi="宋体" w:eastAsia="仿宋_GB2312" w:cs="Tahoma"/>
          <w:kern w:val="28"/>
          <w:szCs w:val="21"/>
        </w:rPr>
        <w:t>项目</w:t>
      </w:r>
    </w:p>
    <w:tbl>
      <w:tblPr>
        <w:tblStyle w:val="13"/>
        <w:tblW w:w="5000" w:type="pct"/>
        <w:tblInd w:w="0" w:type="dxa"/>
        <w:tblLayout w:type="fixed"/>
        <w:tblCellMar>
          <w:top w:w="0" w:type="dxa"/>
          <w:left w:w="108" w:type="dxa"/>
          <w:bottom w:w="0" w:type="dxa"/>
          <w:right w:w="108" w:type="dxa"/>
        </w:tblCellMar>
      </w:tblPr>
      <w:tblGrid>
        <w:gridCol w:w="427"/>
        <w:gridCol w:w="796"/>
        <w:gridCol w:w="424"/>
        <w:gridCol w:w="426"/>
        <w:gridCol w:w="704"/>
        <w:gridCol w:w="815"/>
        <w:gridCol w:w="1106"/>
        <w:gridCol w:w="1369"/>
        <w:gridCol w:w="1139"/>
        <w:gridCol w:w="1316"/>
      </w:tblGrid>
      <w:tr>
        <w:tblPrEx>
          <w:tblCellMar>
            <w:top w:w="0" w:type="dxa"/>
            <w:left w:w="108" w:type="dxa"/>
            <w:bottom w:w="0" w:type="dxa"/>
            <w:right w:w="108" w:type="dxa"/>
          </w:tblCellMar>
        </w:tblPrEx>
        <w:trPr>
          <w:trHeight w:val="1422" w:hRule="atLeast"/>
        </w:trPr>
        <w:tc>
          <w:tcPr>
            <w:tcW w:w="5000" w:type="pct"/>
            <w:gridSpan w:val="10"/>
            <w:tcBorders>
              <w:top w:val="nil"/>
              <w:left w:val="nil"/>
              <w:bottom w:val="nil"/>
              <w:right w:val="nil"/>
            </w:tcBorders>
            <w:shd w:val="clear" w:color="auto" w:fill="auto"/>
            <w:vAlign w:val="center"/>
          </w:tcPr>
          <w:p>
            <w:pPr>
              <w:widowControl/>
              <w:jc w:val="center"/>
              <w:rPr>
                <w:rFonts w:ascii="宋体" w:hAnsi="宋体" w:cs="宋体"/>
                <w:b/>
                <w:bCs/>
                <w:color w:val="000000"/>
                <w:kern w:val="0"/>
                <w:sz w:val="40"/>
                <w:szCs w:val="40"/>
              </w:rPr>
            </w:pPr>
            <w:r>
              <w:rPr>
                <w:rFonts w:hint="eastAsia" w:ascii="宋体" w:hAnsi="宋体" w:cs="宋体"/>
                <w:b/>
                <w:bCs/>
                <w:color w:val="000000"/>
                <w:kern w:val="0"/>
                <w:sz w:val="40"/>
                <w:szCs w:val="40"/>
              </w:rPr>
              <w:t>【城隽雅苑】项目</w:t>
            </w:r>
            <w:r>
              <w:rPr>
                <w:rFonts w:hint="eastAsia" w:ascii="宋体" w:hAnsi="宋体" w:cs="宋体"/>
                <w:b/>
                <w:bCs/>
                <w:color w:val="000000"/>
                <w:kern w:val="0"/>
                <w:sz w:val="40"/>
                <w:szCs w:val="40"/>
              </w:rPr>
              <w:br w:type="textWrapping"/>
            </w:r>
            <w:r>
              <w:rPr>
                <w:rFonts w:hint="eastAsia" w:ascii="宋体" w:hAnsi="宋体" w:cs="宋体"/>
                <w:b/>
                <w:bCs/>
                <w:color w:val="000000"/>
                <w:kern w:val="0"/>
                <w:sz w:val="40"/>
                <w:szCs w:val="40"/>
              </w:rPr>
              <w:t xml:space="preserve"> 广告全案服务、微信运营服务报价表</w:t>
            </w:r>
          </w:p>
        </w:tc>
      </w:tr>
      <w:tr>
        <w:tblPrEx>
          <w:tblCellMar>
            <w:top w:w="0" w:type="dxa"/>
            <w:left w:w="108" w:type="dxa"/>
            <w:bottom w:w="0" w:type="dxa"/>
            <w:right w:w="108" w:type="dxa"/>
          </w:tblCellMar>
        </w:tblPrEx>
        <w:trPr>
          <w:trHeight w:val="720" w:hRule="atLeast"/>
        </w:trPr>
        <w:tc>
          <w:tcPr>
            <w:tcW w:w="5000" w:type="pct"/>
            <w:gridSpan w:val="10"/>
            <w:tcBorders>
              <w:top w:val="nil"/>
              <w:left w:val="nil"/>
              <w:bottom w:val="nil"/>
              <w:right w:val="nil"/>
            </w:tcBorders>
            <w:shd w:val="clear" w:color="auto" w:fill="auto"/>
            <w:vAlign w:val="center"/>
          </w:tcPr>
          <w:p>
            <w:pPr>
              <w:widowControl/>
              <w:jc w:val="left"/>
              <w:rPr>
                <w:rFonts w:ascii="宋体" w:hAnsi="宋体" w:cs="宋体"/>
                <w:color w:val="000000"/>
                <w:kern w:val="0"/>
              </w:rPr>
            </w:pPr>
            <w:r>
              <w:rPr>
                <w:rFonts w:hint="eastAsia" w:ascii="宋体" w:hAnsi="宋体" w:cs="宋体"/>
                <w:color w:val="000000"/>
                <w:kern w:val="0"/>
              </w:rPr>
              <w:t xml:space="preserve">    广州城投城隽雅苑项目服务内容涵盖广告策略、广告设计、广告创意，微信运营服务，具体详细报价见下表：</w:t>
            </w:r>
          </w:p>
        </w:tc>
      </w:tr>
      <w:tr>
        <w:tblPrEx>
          <w:tblCellMar>
            <w:top w:w="0" w:type="dxa"/>
            <w:left w:w="108" w:type="dxa"/>
            <w:bottom w:w="0" w:type="dxa"/>
            <w:right w:w="108" w:type="dxa"/>
          </w:tblCellMar>
        </w:tblPrEx>
        <w:trPr>
          <w:trHeight w:val="780" w:hRule="atLeast"/>
        </w:trPr>
        <w:tc>
          <w:tcPr>
            <w:tcW w:w="251"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序号</w:t>
            </w:r>
          </w:p>
        </w:tc>
        <w:tc>
          <w:tcPr>
            <w:tcW w:w="467"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服务名称</w:t>
            </w:r>
          </w:p>
        </w:tc>
        <w:tc>
          <w:tcPr>
            <w:tcW w:w="499" w:type="pct"/>
            <w:gridSpan w:val="2"/>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服务期限</w:t>
            </w:r>
          </w:p>
        </w:tc>
        <w:tc>
          <w:tcPr>
            <w:tcW w:w="413"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增值税税率</w:t>
            </w:r>
          </w:p>
        </w:tc>
        <w:tc>
          <w:tcPr>
            <w:tcW w:w="478" w:type="pct"/>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不含税单价（元）</w:t>
            </w:r>
          </w:p>
        </w:tc>
        <w:tc>
          <w:tcPr>
            <w:tcW w:w="645" w:type="pct"/>
            <w:vMerge w:val="restart"/>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含税综合单价（元）</w:t>
            </w:r>
          </w:p>
        </w:tc>
        <w:tc>
          <w:tcPr>
            <w:tcW w:w="2242" w:type="pct"/>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含税总计（元）</w:t>
            </w:r>
          </w:p>
        </w:tc>
      </w:tr>
      <w:tr>
        <w:tblPrEx>
          <w:tblCellMar>
            <w:top w:w="0" w:type="dxa"/>
            <w:left w:w="108" w:type="dxa"/>
            <w:bottom w:w="0" w:type="dxa"/>
            <w:right w:w="108" w:type="dxa"/>
          </w:tblCellMar>
        </w:tblPrEx>
        <w:trPr>
          <w:trHeight w:val="840" w:hRule="atLeast"/>
        </w:trPr>
        <w:tc>
          <w:tcPr>
            <w:tcW w:w="251" w:type="pct"/>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s="宋体"/>
                <w:color w:val="000000"/>
                <w:kern w:val="0"/>
              </w:rPr>
            </w:pPr>
          </w:p>
        </w:tc>
        <w:tc>
          <w:tcPr>
            <w:tcW w:w="467"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数量</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单位</w:t>
            </w:r>
          </w:p>
        </w:tc>
        <w:tc>
          <w:tcPr>
            <w:tcW w:w="413"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478" w:type="pct"/>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p>
        </w:tc>
        <w:tc>
          <w:tcPr>
            <w:tcW w:w="645" w:type="pct"/>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宋体" w:hAnsi="宋体" w:cs="宋体"/>
                <w:color w:val="000000"/>
                <w:kern w:val="0"/>
              </w:rPr>
            </w:pP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不含税合计（元）</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税款（元）</w:t>
            </w:r>
          </w:p>
        </w:tc>
        <w:tc>
          <w:tcPr>
            <w:tcW w:w="770"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含税合计（元）</w:t>
            </w:r>
          </w:p>
        </w:tc>
      </w:tr>
      <w:tr>
        <w:tblPrEx>
          <w:tblCellMar>
            <w:top w:w="0" w:type="dxa"/>
            <w:left w:w="108" w:type="dxa"/>
            <w:bottom w:w="0" w:type="dxa"/>
            <w:right w:w="108" w:type="dxa"/>
          </w:tblCellMar>
        </w:tblPrEx>
        <w:trPr>
          <w:trHeight w:val="1500" w:hRule="atLeast"/>
        </w:trPr>
        <w:tc>
          <w:tcPr>
            <w:tcW w:w="251"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广告全案</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7</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月</w:t>
            </w:r>
          </w:p>
        </w:tc>
        <w:tc>
          <w:tcPr>
            <w:tcW w:w="4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4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770"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1879" w:hRule="atLeast"/>
        </w:trPr>
        <w:tc>
          <w:tcPr>
            <w:tcW w:w="251" w:type="pc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rPr>
            </w:pPr>
            <w:r>
              <w:rPr>
                <w:rFonts w:hint="eastAsia" w:ascii="宋体" w:hAnsi="宋体" w:cs="宋体"/>
                <w:color w:val="000000"/>
                <w:kern w:val="0"/>
              </w:rPr>
              <w:t>2</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微信运营</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8</w:t>
            </w:r>
          </w:p>
        </w:tc>
        <w:tc>
          <w:tcPr>
            <w:tcW w:w="2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月</w:t>
            </w:r>
          </w:p>
        </w:tc>
        <w:tc>
          <w:tcPr>
            <w:tcW w:w="41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6%</w:t>
            </w:r>
          </w:p>
        </w:tc>
        <w:tc>
          <w:tcPr>
            <w:tcW w:w="4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45"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80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c>
          <w:tcPr>
            <w:tcW w:w="770" w:type="pct"/>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　</w:t>
            </w:r>
          </w:p>
        </w:tc>
      </w:tr>
      <w:tr>
        <w:tblPrEx>
          <w:tblCellMar>
            <w:top w:w="0" w:type="dxa"/>
            <w:left w:w="108" w:type="dxa"/>
            <w:bottom w:w="0" w:type="dxa"/>
            <w:right w:w="108" w:type="dxa"/>
          </w:tblCellMar>
        </w:tblPrEx>
        <w:trPr>
          <w:trHeight w:val="979" w:hRule="atLeast"/>
        </w:trPr>
        <w:tc>
          <w:tcPr>
            <w:tcW w:w="2757" w:type="pct"/>
            <w:gridSpan w:val="7"/>
            <w:tcBorders>
              <w:top w:val="single" w:color="auto" w:sz="4"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总计（1+2）</w:t>
            </w:r>
          </w:p>
        </w:tc>
        <w:tc>
          <w:tcPr>
            <w:tcW w:w="803"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￥0.00</w:t>
            </w:r>
          </w:p>
        </w:tc>
        <w:tc>
          <w:tcPr>
            <w:tcW w:w="668" w:type="pct"/>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￥0.00</w:t>
            </w:r>
          </w:p>
        </w:tc>
        <w:tc>
          <w:tcPr>
            <w:tcW w:w="770"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￥0.00</w:t>
            </w:r>
          </w:p>
        </w:tc>
      </w:tr>
    </w:tbl>
    <w:p>
      <w:pPr>
        <w:spacing w:before="156" w:beforeLines="50" w:after="156" w:afterLines="50"/>
        <w:jc w:val="center"/>
        <w:rPr>
          <w:rFonts w:ascii="宋体" w:hAnsi="宋体" w:cs="宋体"/>
          <w:szCs w:val="21"/>
        </w:rPr>
      </w:pPr>
      <w:r>
        <w:rPr>
          <w:rFonts w:hint="eastAsia" w:ascii="微软雅黑" w:hAnsi="微软雅黑" w:eastAsia="微软雅黑" w:cs="微软雅黑"/>
          <w:b/>
          <w:color w:val="000000"/>
          <w:kern w:val="0"/>
          <w:sz w:val="32"/>
          <w:szCs w:val="32"/>
          <w:lang w:bidi="ar"/>
        </w:rPr>
        <w:t>微信运营服务清单</w:t>
      </w:r>
    </w:p>
    <w:tbl>
      <w:tblPr>
        <w:tblStyle w:val="13"/>
        <w:tblW w:w="9178" w:type="dxa"/>
        <w:tblInd w:w="120" w:type="dxa"/>
        <w:tblLayout w:type="fixed"/>
        <w:tblCellMar>
          <w:top w:w="0" w:type="dxa"/>
          <w:left w:w="108" w:type="dxa"/>
          <w:bottom w:w="0" w:type="dxa"/>
          <w:right w:w="108" w:type="dxa"/>
        </w:tblCellMar>
      </w:tblPr>
      <w:tblGrid>
        <w:gridCol w:w="765"/>
        <w:gridCol w:w="2253"/>
        <w:gridCol w:w="4157"/>
        <w:gridCol w:w="2003"/>
      </w:tblGrid>
      <w:tr>
        <w:tblPrEx>
          <w:tblCellMar>
            <w:top w:w="0" w:type="dxa"/>
            <w:left w:w="108" w:type="dxa"/>
            <w:bottom w:w="0" w:type="dxa"/>
            <w:right w:w="108" w:type="dxa"/>
          </w:tblCellMar>
        </w:tblPrEx>
        <w:trPr>
          <w:trHeight w:val="801"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22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服务名称</w:t>
            </w:r>
          </w:p>
        </w:tc>
        <w:tc>
          <w:tcPr>
            <w:tcW w:w="4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服务内容</w:t>
            </w:r>
          </w:p>
        </w:tc>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服务标准</w:t>
            </w:r>
          </w:p>
        </w:tc>
      </w:tr>
      <w:tr>
        <w:tblPrEx>
          <w:tblCellMar>
            <w:top w:w="0" w:type="dxa"/>
            <w:left w:w="108" w:type="dxa"/>
            <w:bottom w:w="0" w:type="dxa"/>
            <w:right w:w="108" w:type="dxa"/>
          </w:tblCellMar>
        </w:tblPrEx>
        <w:trPr>
          <w:trHeight w:val="904" w:hRule="atLeast"/>
        </w:trPr>
        <w:tc>
          <w:tcPr>
            <w:tcW w:w="76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1</w:t>
            </w:r>
          </w:p>
        </w:tc>
        <w:tc>
          <w:tcPr>
            <w:tcW w:w="22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月度运营策略及月度总结分析</w:t>
            </w:r>
          </w:p>
        </w:tc>
        <w:tc>
          <w:tcPr>
            <w:tcW w:w="4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月度运营分析，提出下个月运营工作计划</w:t>
            </w:r>
          </w:p>
        </w:tc>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w:t>
            </w:r>
          </w:p>
        </w:tc>
      </w:tr>
      <w:tr>
        <w:tblPrEx>
          <w:tblCellMar>
            <w:top w:w="0" w:type="dxa"/>
            <w:left w:w="108" w:type="dxa"/>
            <w:bottom w:w="0" w:type="dxa"/>
            <w:right w:w="108" w:type="dxa"/>
          </w:tblCellMar>
        </w:tblPrEx>
        <w:trPr>
          <w:trHeight w:val="801" w:hRule="atLeast"/>
        </w:trPr>
        <w:tc>
          <w:tcPr>
            <w:tcW w:w="76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kern w:val="0"/>
                <w:sz w:val="24"/>
              </w:rPr>
            </w:pPr>
          </w:p>
        </w:tc>
        <w:tc>
          <w:tcPr>
            <w:tcW w:w="2253" w:type="dxa"/>
            <w:vMerge w:val="continue"/>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kern w:val="0"/>
                <w:sz w:val="24"/>
              </w:rPr>
            </w:pPr>
          </w:p>
        </w:tc>
        <w:tc>
          <w:tcPr>
            <w:tcW w:w="4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每周运营铺排，工作计划</w:t>
            </w:r>
          </w:p>
        </w:tc>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4次/月</w:t>
            </w:r>
          </w:p>
        </w:tc>
      </w:tr>
      <w:tr>
        <w:tblPrEx>
          <w:tblCellMar>
            <w:top w:w="0" w:type="dxa"/>
            <w:left w:w="108" w:type="dxa"/>
            <w:bottom w:w="0" w:type="dxa"/>
            <w:right w:w="108" w:type="dxa"/>
          </w:tblCellMar>
        </w:tblPrEx>
        <w:trPr>
          <w:trHeight w:val="801" w:hRule="atLeast"/>
        </w:trPr>
        <w:tc>
          <w:tcPr>
            <w:tcW w:w="765"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2</w:t>
            </w:r>
          </w:p>
        </w:tc>
        <w:tc>
          <w:tcPr>
            <w:tcW w:w="2253" w:type="dxa"/>
            <w:tcBorders>
              <w:top w:val="single" w:color="000000" w:sz="4" w:space="0"/>
              <w:left w:val="nil"/>
              <w:bottom w:val="single" w:color="auto"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公众号的日常维护</w:t>
            </w:r>
          </w:p>
        </w:tc>
        <w:tc>
          <w:tcPr>
            <w:tcW w:w="415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公众号服务号基础功能日常维护</w:t>
            </w:r>
          </w:p>
        </w:tc>
        <w:tc>
          <w:tcPr>
            <w:tcW w:w="200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1次/月</w:t>
            </w:r>
          </w:p>
        </w:tc>
      </w:tr>
      <w:tr>
        <w:tblPrEx>
          <w:tblCellMar>
            <w:top w:w="0" w:type="dxa"/>
            <w:left w:w="108" w:type="dxa"/>
            <w:bottom w:w="0" w:type="dxa"/>
            <w:right w:w="108" w:type="dxa"/>
          </w:tblCellMar>
        </w:tblPrEx>
        <w:trPr>
          <w:trHeight w:val="801"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3</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项目信息更新</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及时更新项目信息</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1次/月</w:t>
            </w:r>
          </w:p>
        </w:tc>
      </w:tr>
      <w:tr>
        <w:tblPrEx>
          <w:tblCellMar>
            <w:top w:w="0" w:type="dxa"/>
            <w:left w:w="108" w:type="dxa"/>
            <w:bottom w:w="0" w:type="dxa"/>
            <w:right w:w="108" w:type="dxa"/>
          </w:tblCellMar>
        </w:tblPrEx>
        <w:trPr>
          <w:trHeight w:val="1404"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rPr>
            </w:pPr>
            <w:r>
              <w:rPr>
                <w:rFonts w:ascii="宋体" w:hAnsi="宋体" w:cs="宋体"/>
                <w:kern w:val="0"/>
                <w:sz w:val="24"/>
                <w:lang w:bidi="ar"/>
              </w:rPr>
              <w:t>4</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软文写作与发送推送</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按照节点、活动方案规划、软文写作发布与推送（赠送海报单图2张/月，根据项目需求下单）</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8篇/月</w:t>
            </w:r>
          </w:p>
        </w:tc>
      </w:tr>
      <w:tr>
        <w:tblPrEx>
          <w:tblCellMar>
            <w:top w:w="0" w:type="dxa"/>
            <w:left w:w="108" w:type="dxa"/>
            <w:bottom w:w="0" w:type="dxa"/>
            <w:right w:w="108" w:type="dxa"/>
          </w:tblCellMar>
        </w:tblPrEx>
        <w:trPr>
          <w:trHeight w:val="1469"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5</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小视频/视频号</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每月根据需求纯剪辑制作15s小视频。</w:t>
            </w:r>
          </w:p>
          <w:p>
            <w:pPr>
              <w:widowControl/>
              <w:jc w:val="center"/>
              <w:textAlignment w:val="center"/>
              <w:rPr>
                <w:rFonts w:ascii="宋体" w:hAnsi="宋体" w:cs="宋体"/>
                <w:kern w:val="0"/>
                <w:sz w:val="24"/>
              </w:rPr>
            </w:pPr>
            <w:r>
              <w:rPr>
                <w:rFonts w:hint="eastAsia" w:ascii="宋体" w:hAnsi="宋体" w:cs="宋体"/>
                <w:kern w:val="0"/>
                <w:sz w:val="24"/>
              </w:rPr>
              <w:t>（视频包括产品价值类视频、日常故事视频）需提供相关剧本及视频素材，配合剪辑成片</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6</w:t>
            </w:r>
            <w:r>
              <w:rPr>
                <w:rFonts w:hint="eastAsia" w:ascii="宋体" w:hAnsi="宋体" w:cs="宋体"/>
                <w:color w:val="000000"/>
                <w:kern w:val="0"/>
                <w:sz w:val="24"/>
                <w:lang w:bidi="ar"/>
              </w:rPr>
              <w:t>条/月</w:t>
            </w:r>
          </w:p>
        </w:tc>
      </w:tr>
      <w:tr>
        <w:tblPrEx>
          <w:tblCellMar>
            <w:top w:w="0" w:type="dxa"/>
            <w:left w:w="108" w:type="dxa"/>
            <w:bottom w:w="0" w:type="dxa"/>
            <w:right w:w="108" w:type="dxa"/>
          </w:tblCellMar>
        </w:tblPrEx>
        <w:trPr>
          <w:trHeight w:val="1724" w:hRule="atLeast"/>
        </w:trPr>
        <w:tc>
          <w:tcPr>
            <w:tcW w:w="76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kern w:val="0"/>
                <w:sz w:val="24"/>
              </w:rPr>
            </w:pPr>
            <w:r>
              <w:rPr>
                <w:rFonts w:ascii="宋体" w:hAnsi="宋体" w:cs="宋体"/>
                <w:kern w:val="0"/>
                <w:sz w:val="24"/>
                <w:lang w:bidi="ar"/>
              </w:rPr>
              <w:t>6</w:t>
            </w:r>
          </w:p>
        </w:tc>
        <w:tc>
          <w:tcPr>
            <w:tcW w:w="22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事件营销</w:t>
            </w:r>
          </w:p>
        </w:tc>
        <w:tc>
          <w:tcPr>
            <w:tcW w:w="41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lang w:bidi="ar"/>
              </w:rPr>
              <w:t>根据项目每月推货节点，通过热门话题等提供事件营销策划，同时联系配合主流媒体进行宣传（媒体广告宣传费用由甲方支付）</w:t>
            </w:r>
          </w:p>
        </w:tc>
        <w:tc>
          <w:tcPr>
            <w:tcW w:w="200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1次/月</w:t>
            </w:r>
          </w:p>
        </w:tc>
      </w:tr>
    </w:tbl>
    <w:p>
      <w:pPr>
        <w:spacing w:line="360" w:lineRule="auto"/>
        <w:rPr>
          <w:rFonts w:ascii="仿宋_GB2312" w:hAnsi="仿宋_GB2312" w:eastAsia="仿宋_GB2312" w:cs="仿宋_GB2312"/>
          <w:b/>
          <w:bCs/>
          <w:szCs w:val="21"/>
          <w:highlight w:val="yellow"/>
        </w:rPr>
      </w:pPr>
    </w:p>
    <w:p>
      <w:pPr>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备注：投标单位在招标公告期间已联系招标单位工作人员进行现场核实，位置经双方确认无误。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注：1.此表为完成招标项目所有服务内容的总报价明细表，如有缺项、漏项，视为投标报价中已包含相关费用，招标人无须另外支付任何费用；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2.投标人应按招标文件的要求，根据实际情况进行报价。本表内的投标总价为最终报价，投标文件内不得含有任何对本报价进行修改的其他说明，否则将被视为无效投标；</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3.投标总报价包括了投标人完成本项目所需的一切工作内容而发生的所有费用；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4.本投标价为按实结算；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6.本表格须附在正副的投标文件中；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7.本表格式仅作参考，投标人的详细报价表格式可自定。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投标人全称（公章）: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法定代表人或其投标人授权代表(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keepNext/>
        <w:keepLines/>
        <w:spacing w:before="260" w:after="260" w:line="400" w:lineRule="exact"/>
        <w:outlineLvl w:val="1"/>
        <w:rPr>
          <w:rFonts w:ascii="仿宋_GB2312" w:hAnsi="Arial" w:eastAsia="仿宋_GB2312"/>
          <w:bCs/>
          <w:sz w:val="24"/>
          <w:szCs w:val="32"/>
        </w:rPr>
      </w:pPr>
      <w:r>
        <w:rPr>
          <w:rFonts w:hint="eastAsia" w:ascii="仿宋_GB2312" w:hAnsi="Arial" w:eastAsia="仿宋_GB2312"/>
          <w:bCs/>
          <w:sz w:val="24"/>
        </w:rPr>
        <w:t>附件6</w:t>
      </w:r>
    </w:p>
    <w:p>
      <w:pPr>
        <w:keepNext/>
        <w:keepLines/>
        <w:spacing w:before="260" w:after="260" w:line="400" w:lineRule="exact"/>
        <w:jc w:val="center"/>
        <w:outlineLvl w:val="1"/>
        <w:rPr>
          <w:rFonts w:ascii="仿宋_GB2312" w:hAnsi="宋体" w:eastAsia="仿宋_GB2312" w:cs="宋体"/>
          <w:b/>
          <w:bCs/>
          <w:sz w:val="32"/>
          <w:szCs w:val="32"/>
        </w:rPr>
      </w:pPr>
      <w:r>
        <w:rPr>
          <w:rFonts w:hint="eastAsia" w:ascii="仿宋_GB2312" w:hAnsi="宋体" w:eastAsia="仿宋_GB2312" w:cs="宋体"/>
          <w:b/>
          <w:bCs/>
          <w:sz w:val="32"/>
          <w:szCs w:val="32"/>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广州市城壹房地产顾问有限公司：</w:t>
      </w:r>
    </w:p>
    <w:p>
      <w:pPr>
        <w:widowControl/>
        <w:tabs>
          <w:tab w:val="left" w:pos="7380"/>
        </w:tabs>
        <w:spacing w:line="480" w:lineRule="atLeast"/>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项目的招标，本签字人愿意参加投标，并证明提交的资格文件和说明是准确的和真实的，并对所提交的资格文件的准确性和真实性负责。</w:t>
      </w:r>
    </w:p>
    <w:p>
      <w:pPr>
        <w:widowControl/>
        <w:tabs>
          <w:tab w:val="left" w:pos="7380"/>
        </w:tabs>
        <w:spacing w:line="480" w:lineRule="atLeast"/>
        <w:rPr>
          <w:rFonts w:ascii="仿宋_GB2312" w:hAnsi="宋体" w:eastAsia="仿宋_GB2312"/>
          <w:szCs w:val="21"/>
        </w:rPr>
      </w:pPr>
      <w:r>
        <w:rPr>
          <w:rFonts w:hint="eastAsia" w:ascii="仿宋_GB2312" w:hAnsi="宋体" w:eastAsia="仿宋_GB2312"/>
          <w:szCs w:val="21"/>
        </w:rPr>
        <w:t>本投标人授权贵方及本项目招标人可以向我单位开户银行查询我单位的财务状况。</w:t>
      </w:r>
    </w:p>
    <w:p>
      <w:pPr>
        <w:tabs>
          <w:tab w:val="left" w:pos="7380"/>
        </w:tabs>
        <w:spacing w:line="300" w:lineRule="auto"/>
        <w:rPr>
          <w:rFonts w:ascii="仿宋_GB2312" w:hAnsi="宋体" w:eastAsia="仿宋_GB2312"/>
          <w:szCs w:val="21"/>
        </w:rPr>
      </w:pPr>
    </w:p>
    <w:p>
      <w:pPr>
        <w:tabs>
          <w:tab w:val="left" w:pos="7380"/>
        </w:tabs>
        <w:spacing w:line="300" w:lineRule="auto"/>
        <w:rPr>
          <w:rFonts w:ascii="仿宋_GB2312" w:hAnsi="宋体" w:eastAsia="仿宋_GB2312"/>
          <w:szCs w:val="21"/>
        </w:rPr>
      </w:pPr>
      <w:r>
        <w:rPr>
          <w:rFonts w:hint="eastAsia" w:ascii="仿宋_GB2312" w:hAnsi="宋体" w:eastAsia="仿宋_GB2312"/>
          <w:szCs w:val="21"/>
        </w:rPr>
        <w:t>承诺：</w:t>
      </w:r>
    </w:p>
    <w:p>
      <w:pPr>
        <w:spacing w:line="480" w:lineRule="exact"/>
        <w:rPr>
          <w:rFonts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rPr>
          <w:rFonts w:ascii="仿宋_GB2312" w:hAnsi="宋体" w:eastAsia="仿宋_GB2312"/>
          <w:szCs w:val="21"/>
        </w:rPr>
      </w:pPr>
      <w:r>
        <w:rPr>
          <w:rFonts w:hint="eastAsia" w:ascii="仿宋_GB2312" w:hAnsi="宋体" w:eastAsia="仿宋_GB2312"/>
          <w:szCs w:val="21"/>
        </w:rPr>
        <w:t>2）我司没有被暂停或取消投标资格的；</w:t>
      </w:r>
    </w:p>
    <w:p>
      <w:pPr>
        <w:spacing w:line="480" w:lineRule="exact"/>
        <w:rPr>
          <w:rFonts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rPr>
          <w:rFonts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rPr>
          <w:rFonts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5）我司（含与此申请人有资产关系的母子公司、关联公司）没有在政府、银行、酒店、旅游业及相关行业招标或服务中有不良记录的，其投标产品在使用过程中出现过重大质量问题且未妥善解决的。</w:t>
      </w:r>
    </w:p>
    <w:p>
      <w:pPr>
        <w:tabs>
          <w:tab w:val="left" w:pos="7380"/>
        </w:tabs>
        <w:spacing w:line="300" w:lineRule="auto"/>
        <w:rPr>
          <w:rFonts w:ascii="仿宋_GB2312" w:hAnsi="宋体" w:eastAsia="仿宋_GB2312"/>
          <w:szCs w:val="21"/>
        </w:rPr>
      </w:pPr>
    </w:p>
    <w:p>
      <w:pPr>
        <w:spacing w:line="300" w:lineRule="auto"/>
        <w:rPr>
          <w:rFonts w:ascii="仿宋_GB2312" w:hAnsi="宋体" w:eastAsia="仿宋_GB2312"/>
          <w:szCs w:val="21"/>
        </w:rPr>
      </w:pPr>
      <w:r>
        <w:rPr>
          <w:rFonts w:hint="eastAsia" w:ascii="仿宋_GB2312" w:hAnsi="宋体" w:eastAsia="仿宋_GB2312"/>
          <w:szCs w:val="21"/>
        </w:rPr>
        <w:t>投标人名称: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rPr>
          <w:rFonts w:ascii="仿宋_GB2312" w:hAnsi="宋体" w:eastAsia="仿宋_GB2312"/>
          <w:szCs w:val="21"/>
        </w:rPr>
      </w:pPr>
    </w:p>
    <w:p>
      <w:pPr>
        <w:spacing w:line="300" w:lineRule="auto"/>
        <w:rPr>
          <w:rFonts w:ascii="仿宋_GB2312" w:hAnsi="宋体" w:eastAsia="仿宋_GB2312"/>
          <w:szCs w:val="21"/>
          <w:u w:val="single"/>
        </w:rPr>
      </w:pPr>
      <w:r>
        <w:rPr>
          <w:rFonts w:hint="eastAsia" w:ascii="仿宋_GB2312" w:hAnsi="宋体" w:eastAsia="仿宋_GB2312"/>
        </w:rPr>
        <w:t>投标人授权代表签字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rPr>
          <w:rFonts w:ascii="仿宋_GB2312" w:hAnsi="宋体" w:eastAsia="仿宋_GB2312"/>
          <w:szCs w:val="21"/>
          <w:u w:val="single"/>
        </w:rPr>
      </w:pPr>
    </w:p>
    <w:p>
      <w:pPr>
        <w:spacing w:line="300" w:lineRule="auto"/>
        <w:rPr>
          <w:rFonts w:ascii="仿宋_GB2312" w:hAnsi="宋体" w:eastAsia="仿宋_GB2312"/>
          <w:szCs w:val="21"/>
        </w:rPr>
      </w:pPr>
      <w:r>
        <w:rPr>
          <w:rFonts w:hint="eastAsia" w:ascii="仿宋_GB2312" w:hAnsi="宋体" w:eastAsia="仿宋_GB2312"/>
          <w:szCs w:val="21"/>
        </w:rPr>
        <w:t>日期：  年   月   日</w:t>
      </w:r>
    </w:p>
    <w:p>
      <w:pPr>
        <w:spacing w:line="300" w:lineRule="auto"/>
        <w:rPr>
          <w:rFonts w:ascii="宋体" w:hAnsi="宋体"/>
          <w:sz w:val="24"/>
        </w:rPr>
      </w:pPr>
    </w:p>
    <w:p>
      <w:pPr>
        <w:rPr>
          <w:rFonts w:ascii="仿宋_GB2312" w:eastAsia="仿宋_GB2312"/>
          <w:szCs w:val="21"/>
        </w:rPr>
      </w:pPr>
      <w:r>
        <w:rPr>
          <w:rFonts w:ascii="宋体" w:hAnsi="宋体" w:eastAsia="黑体"/>
          <w:b/>
          <w:bCs/>
          <w:sz w:val="24"/>
          <w:szCs w:val="32"/>
        </w:rPr>
        <w:br w:type="page"/>
      </w:r>
      <w:r>
        <w:rPr>
          <w:rFonts w:hint="eastAsia" w:ascii="仿宋_GB2312" w:eastAsia="仿宋_GB2312"/>
          <w:sz w:val="24"/>
        </w:rPr>
        <w:t>附件7：其他资料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keepNext/>
        <w:keepLines/>
        <w:spacing w:before="260" w:after="260" w:line="400" w:lineRule="exact"/>
        <w:jc w:val="center"/>
        <w:outlineLvl w:val="1"/>
        <w:rPr>
          <w:rFonts w:ascii="宋体" w:hAnsi="宋体" w:eastAsia="黑体"/>
          <w:b/>
          <w:bCs/>
          <w:sz w:val="28"/>
          <w:szCs w:val="28"/>
        </w:rPr>
      </w:pPr>
      <w:r>
        <w:rPr>
          <w:rFonts w:hint="eastAsia" w:ascii="仿宋_GB2312" w:hAnsi="宋体" w:eastAsia="仿宋_GB2312" w:cs="宋体"/>
          <w:b/>
          <w:bCs/>
          <w:sz w:val="32"/>
          <w:szCs w:val="32"/>
        </w:rPr>
        <w:t>业绩一览表</w:t>
      </w:r>
    </w:p>
    <w:p>
      <w:pPr>
        <w:spacing w:line="400" w:lineRule="exact"/>
        <w:jc w:val="center"/>
        <w:rPr>
          <w:rFonts w:ascii="宋体" w:hAnsi="宋体"/>
          <w:b/>
          <w:bCs/>
          <w:sz w:val="28"/>
          <w:szCs w:val="28"/>
        </w:rPr>
      </w:pPr>
    </w:p>
    <w:tbl>
      <w:tblPr>
        <w:tblStyle w:val="13"/>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559"/>
        <w:gridCol w:w="1488"/>
        <w:gridCol w:w="2197"/>
        <w:gridCol w:w="1210"/>
        <w:gridCol w:w="18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序号</w:t>
            </w:r>
          </w:p>
        </w:tc>
        <w:tc>
          <w:tcPr>
            <w:tcW w:w="1559"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客户名称</w:t>
            </w:r>
          </w:p>
        </w:tc>
        <w:tc>
          <w:tcPr>
            <w:tcW w:w="1488"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项目名称</w:t>
            </w:r>
          </w:p>
        </w:tc>
        <w:tc>
          <w:tcPr>
            <w:tcW w:w="219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合同总价（含税）</w:t>
            </w:r>
          </w:p>
        </w:tc>
        <w:tc>
          <w:tcPr>
            <w:tcW w:w="121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签约时间</w:t>
            </w:r>
          </w:p>
        </w:tc>
        <w:tc>
          <w:tcPr>
            <w:tcW w:w="181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宋体" w:hAnsi="宋体" w:cs="Arial"/>
                <w:b/>
                <w:bCs/>
                <w:sz w:val="24"/>
              </w:rPr>
            </w:pPr>
            <w:r>
              <w:rPr>
                <w:rFonts w:hint="eastAsia" w:ascii="宋体" w:hAnsi="宋体" w:cs="Arial"/>
                <w:b/>
                <w:bCs/>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1</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宋体" w:hAnsi="宋体" w:cs="Arial"/>
                <w:sz w:val="24"/>
              </w:rPr>
            </w:pPr>
            <w:r>
              <w:rPr>
                <w:rFonts w:hint="eastAsia" w:ascii="宋体" w:hAnsi="宋体" w:cs="Arial"/>
                <w:sz w:val="24"/>
              </w:rPr>
              <w:t>2</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11" w:type="dxa"/>
            <w:tcBorders>
              <w:top w:val="single" w:color="auto" w:sz="6" w:space="0"/>
              <w:left w:val="single" w:color="auto" w:sz="6" w:space="0"/>
              <w:bottom w:val="single" w:color="auto" w:sz="6" w:space="0"/>
              <w:right w:val="single" w:color="auto" w:sz="6" w:space="0"/>
            </w:tcBorders>
          </w:tcPr>
          <w:p>
            <w:pPr>
              <w:spacing w:line="400" w:lineRule="exact"/>
              <w:jc w:val="center"/>
              <w:rPr>
                <w:rFonts w:ascii="仿宋_GB2312" w:hAnsi="宋体" w:eastAsia="仿宋_GB2312" w:cs="Arial"/>
                <w:sz w:val="24"/>
              </w:rPr>
            </w:pPr>
            <w:r>
              <w:rPr>
                <w:rFonts w:hint="eastAsia" w:ascii="仿宋_GB2312" w:hAnsi="宋体" w:eastAsia="仿宋_GB2312" w:cs="Arial"/>
                <w:sz w:val="24"/>
              </w:rPr>
              <w:t>…</w:t>
            </w:r>
          </w:p>
        </w:tc>
        <w:tc>
          <w:tcPr>
            <w:tcW w:w="1559"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488"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2197"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210"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c>
          <w:tcPr>
            <w:tcW w:w="1811" w:type="dxa"/>
            <w:tcBorders>
              <w:top w:val="single" w:color="auto" w:sz="6" w:space="0"/>
              <w:left w:val="single" w:color="auto" w:sz="6" w:space="0"/>
              <w:bottom w:val="single" w:color="auto" w:sz="6" w:space="0"/>
              <w:right w:val="single" w:color="auto" w:sz="6" w:space="0"/>
            </w:tcBorders>
          </w:tcPr>
          <w:p>
            <w:pPr>
              <w:spacing w:line="400" w:lineRule="exact"/>
              <w:rPr>
                <w:rFonts w:ascii="仿宋_GB2312" w:hAnsi="宋体" w:eastAsia="仿宋_GB2312" w:cs="Arial"/>
                <w:sz w:val="24"/>
              </w:rPr>
            </w:pPr>
          </w:p>
        </w:tc>
      </w:tr>
    </w:tbl>
    <w:p>
      <w:pPr>
        <w:spacing w:line="400" w:lineRule="exact"/>
        <w:rPr>
          <w:rFonts w:ascii="仿宋_GB2312" w:hAnsi="宋体" w:eastAsia="仿宋_GB2312"/>
        </w:rPr>
      </w:pPr>
      <w:r>
        <w:rPr>
          <w:rFonts w:hint="eastAsia" w:ascii="仿宋_GB2312" w:hAnsi="宋体" w:eastAsia="仿宋_GB2312"/>
        </w:rPr>
        <w:t>注：依据业绩评审中的业绩要求填写本表，提供相关证明材料及过往业绩，合同可只提供首页、含金额页、盖章页。如无同类型服务项目经验，请填上“无同类型服务项目经验”并加盖公章。</w:t>
      </w:r>
    </w:p>
    <w:p>
      <w:pPr>
        <w:spacing w:line="400" w:lineRule="exact"/>
        <w:rPr>
          <w:rFonts w:ascii="仿宋_GB2312" w:hAnsi="宋体" w:eastAsia="仿宋_GB2312"/>
          <w:szCs w:val="21"/>
        </w:rPr>
      </w:pPr>
    </w:p>
    <w:p>
      <w:pPr>
        <w:spacing w:line="400" w:lineRule="exact"/>
        <w:rPr>
          <w:rFonts w:ascii="仿宋_GB2312" w:hAnsi="宋体" w:eastAsia="仿宋_GB2312"/>
          <w:szCs w:val="21"/>
        </w:rPr>
      </w:pPr>
    </w:p>
    <w:p>
      <w:pPr>
        <w:spacing w:line="400" w:lineRule="exact"/>
        <w:rPr>
          <w:rFonts w:ascii="仿宋_GB2312" w:hAnsi="宋体" w:eastAsia="仿宋_GB2312"/>
          <w:szCs w:val="21"/>
        </w:rPr>
      </w:pPr>
      <w:r>
        <w:rPr>
          <w:rFonts w:hint="eastAsia" w:ascii="仿宋" w:hAnsi="仿宋" w:eastAsia="仿宋"/>
          <w:szCs w:val="21"/>
        </w:rPr>
        <w:t>投标人</w:t>
      </w:r>
      <w:r>
        <w:rPr>
          <w:rFonts w:hint="eastAsia" w:ascii="仿宋_GB2312" w:hAnsi="宋体" w:eastAsia="仿宋_GB2312"/>
          <w:szCs w:val="21"/>
        </w:rPr>
        <w:t xml:space="preserve">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rPr>
          <w:rFonts w:ascii="仿宋_GB2312" w:hAnsi="宋体" w:eastAsia="仿宋_GB2312"/>
          <w:szCs w:val="21"/>
        </w:rPr>
      </w:pPr>
    </w:p>
    <w:p>
      <w:pPr>
        <w:spacing w:line="400" w:lineRule="exact"/>
        <w:rPr>
          <w:rFonts w:ascii="仿宋_GB2312" w:hAnsi="宋体" w:eastAsia="仿宋_GB2312"/>
          <w:szCs w:val="21"/>
          <w:u w:val="single"/>
        </w:rPr>
      </w:pPr>
      <w:r>
        <w:rPr>
          <w:rFonts w:hint="eastAsia" w:ascii="仿宋" w:hAnsi="仿宋" w:eastAsia="仿宋"/>
          <w:szCs w:val="21"/>
        </w:rPr>
        <w:t>投标人</w:t>
      </w:r>
      <w:r>
        <w:rPr>
          <w:rFonts w:hint="eastAsia" w:ascii="仿宋_GB2312" w:hAnsi="宋体" w:eastAsia="仿宋_GB2312"/>
        </w:rPr>
        <w:t>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rPr>
          <w:rFonts w:ascii="仿宋_GB2312" w:hAnsi="宋体" w:eastAsia="仿宋_GB2312"/>
          <w:szCs w:val="21"/>
          <w:u w:val="single"/>
        </w:rPr>
      </w:pPr>
    </w:p>
    <w:p>
      <w:pPr>
        <w:spacing w:line="400" w:lineRule="exact"/>
        <w:rPr>
          <w:rFonts w:ascii="仿宋_GB2312" w:hAnsi="宋体" w:eastAsia="仿宋_GB2312"/>
        </w:rPr>
      </w:pPr>
      <w:r>
        <w:rPr>
          <w:rFonts w:hint="eastAsia" w:ascii="仿宋_GB2312" w:hAnsi="宋体" w:eastAsia="仿宋_GB2312"/>
        </w:rPr>
        <w:t>日期：  年   月   日</w:t>
      </w:r>
    </w:p>
    <w:p>
      <w:pPr>
        <w:spacing w:line="400" w:lineRule="exact"/>
        <w:rPr>
          <w:rFonts w:ascii="宋体" w:hAnsi="宋体"/>
        </w:rPr>
      </w:pPr>
    </w:p>
    <w:p>
      <w:pPr>
        <w:widowControl/>
        <w:spacing w:before="120" w:after="120" w:line="440" w:lineRule="exact"/>
        <w:rPr>
          <w:rFonts w:ascii="仿宋_GB2312" w:eastAsia="仿宋_GB2312"/>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楷体">
    <w:altName w:val="楷体_GB2312"/>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D44450"/>
    <w:multiLevelType w:val="singleLevel"/>
    <w:tmpl w:val="BFD44450"/>
    <w:lvl w:ilvl="0" w:tentative="0">
      <w:start w:val="1"/>
      <w:numFmt w:val="bullet"/>
      <w:lvlText w:val=""/>
      <w:lvlJc w:val="left"/>
      <w:pPr>
        <w:ind w:left="420" w:hanging="420"/>
      </w:pPr>
      <w:rPr>
        <w:rFonts w:hint="default" w:ascii="Wingdings" w:hAnsi="Wingdings"/>
      </w:rPr>
    </w:lvl>
  </w:abstractNum>
  <w:abstractNum w:abstractNumId="1">
    <w:nsid w:val="19C24A92"/>
    <w:multiLevelType w:val="multilevel"/>
    <w:tmpl w:val="19C24A92"/>
    <w:lvl w:ilvl="0" w:tentative="0">
      <w:start w:val="1"/>
      <w:numFmt w:val="decimal"/>
      <w:lvlText w:val="%1)"/>
      <w:lvlJc w:val="left"/>
      <w:pPr>
        <w:tabs>
          <w:tab w:val="left" w:pos="420"/>
        </w:tabs>
        <w:ind w:left="420" w:hanging="420"/>
      </w:pPr>
    </w:lvl>
    <w:lvl w:ilvl="1" w:tentative="0">
      <w:start w:val="1"/>
      <w:numFmt w:val="decimal"/>
      <w:lvlText w:val="%2"/>
      <w:lvlJc w:val="left"/>
      <w:pPr>
        <w:ind w:left="780" w:hanging="360"/>
      </w:pPr>
      <w:rPr>
        <w:rFonts w:hint="default"/>
      </w:rPr>
    </w:lvl>
    <w:lvl w:ilvl="2" w:tentative="0">
      <w:start w:val="4"/>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9151E1"/>
    <w:multiLevelType w:val="multilevel"/>
    <w:tmpl w:val="229151E1"/>
    <w:lvl w:ilvl="0" w:tentative="0">
      <w:start w:val="1"/>
      <w:numFmt w:val="decimal"/>
      <w:lvlText w:val="%1."/>
      <w:lvlJc w:val="left"/>
      <w:pPr>
        <w:ind w:left="660" w:hanging="420"/>
      </w:pPr>
    </w:lvl>
    <w:lvl w:ilvl="1" w:tentative="0">
      <w:start w:val="1"/>
      <w:numFmt w:val="decimal"/>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37EE604F"/>
    <w:multiLevelType w:val="multilevel"/>
    <w:tmpl w:val="37EE604F"/>
    <w:lvl w:ilvl="0" w:tentative="0">
      <w:start w:val="1"/>
      <w:numFmt w:val="decimal"/>
      <w:lvlText w:val="%1、"/>
      <w:lvlJc w:val="left"/>
      <w:pPr>
        <w:tabs>
          <w:tab w:val="left" w:pos="360"/>
        </w:tabs>
        <w:ind w:left="360" w:hanging="360"/>
      </w:pPr>
      <w:rPr>
        <w:rFonts w:hint="eastAsia"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6">
    <w:nsid w:val="620115C1"/>
    <w:multiLevelType w:val="singleLevel"/>
    <w:tmpl w:val="620115C1"/>
    <w:lvl w:ilvl="0" w:tentative="0">
      <w:start w:val="1"/>
      <w:numFmt w:val="chineseCounting"/>
      <w:suff w:val="nothing"/>
      <w:lvlText w:val="%1、"/>
      <w:lvlJc w:val="left"/>
      <w:rPr>
        <w:rFonts w:hint="eastAsia"/>
      </w:rPr>
    </w:lvl>
  </w:abstractNum>
  <w:abstractNum w:abstractNumId="7">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A0DAF3"/>
    <w:multiLevelType w:val="multilevel"/>
    <w:tmpl w:val="78A0DAF3"/>
    <w:lvl w:ilvl="0" w:tentative="0">
      <w:start w:val="1"/>
      <w:numFmt w:val="decimal"/>
      <w:lvlText w:val="%1、"/>
      <w:lvlJc w:val="left"/>
      <w:pPr>
        <w:tabs>
          <w:tab w:val="left" w:pos="360"/>
        </w:tabs>
        <w:ind w:left="360" w:hanging="360"/>
      </w:pPr>
      <w:rPr>
        <w:rFonts w:hint="eastAsia"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C5B8508"/>
    <w:multiLevelType w:val="singleLevel"/>
    <w:tmpl w:val="7C5B8508"/>
    <w:lvl w:ilvl="0" w:tentative="0">
      <w:start w:val="1"/>
      <w:numFmt w:val="decimal"/>
      <w:lvlText w:val="%1)"/>
      <w:lvlJc w:val="left"/>
      <w:pPr>
        <w:ind w:left="425" w:hanging="425"/>
      </w:pPr>
      <w:rPr>
        <w:rFonts w:hint="default"/>
      </w:rPr>
    </w:lvl>
  </w:abstractNum>
  <w:num w:numId="1">
    <w:abstractNumId w:val="6"/>
  </w:num>
  <w:num w:numId="2">
    <w:abstractNumId w:val="7"/>
  </w:num>
  <w:num w:numId="3">
    <w:abstractNumId w:val="2"/>
  </w:num>
  <w:num w:numId="4">
    <w:abstractNumId w:val="1"/>
  </w:num>
  <w:num w:numId="5">
    <w:abstractNumId w:val="3"/>
  </w:num>
  <w:num w:numId="6">
    <w:abstractNumId w:val="9"/>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ZmM3ODM3MWVjMTBmZGFlMzQ2NjI4Yjc3MWI2NjAifQ=="/>
  </w:docVars>
  <w:rsids>
    <w:rsidRoot w:val="00A7327B"/>
    <w:rsid w:val="00002E68"/>
    <w:rsid w:val="00013536"/>
    <w:rsid w:val="00033F48"/>
    <w:rsid w:val="00073D41"/>
    <w:rsid w:val="00080639"/>
    <w:rsid w:val="001600A9"/>
    <w:rsid w:val="00172AB6"/>
    <w:rsid w:val="0018339B"/>
    <w:rsid w:val="001B7D0D"/>
    <w:rsid w:val="001D454A"/>
    <w:rsid w:val="002270D0"/>
    <w:rsid w:val="002301CE"/>
    <w:rsid w:val="00233186"/>
    <w:rsid w:val="00261E4B"/>
    <w:rsid w:val="00266C20"/>
    <w:rsid w:val="00276EBF"/>
    <w:rsid w:val="0028315E"/>
    <w:rsid w:val="002F27F5"/>
    <w:rsid w:val="00343F5C"/>
    <w:rsid w:val="003C7F1E"/>
    <w:rsid w:val="003E53D5"/>
    <w:rsid w:val="003F3EAC"/>
    <w:rsid w:val="00443264"/>
    <w:rsid w:val="004521B7"/>
    <w:rsid w:val="0050219E"/>
    <w:rsid w:val="00556797"/>
    <w:rsid w:val="005D6334"/>
    <w:rsid w:val="005E73A7"/>
    <w:rsid w:val="005F1E45"/>
    <w:rsid w:val="005F37BC"/>
    <w:rsid w:val="00612376"/>
    <w:rsid w:val="00616977"/>
    <w:rsid w:val="006A7E6A"/>
    <w:rsid w:val="006F46AA"/>
    <w:rsid w:val="007060A5"/>
    <w:rsid w:val="0072258B"/>
    <w:rsid w:val="00770BB7"/>
    <w:rsid w:val="0077736E"/>
    <w:rsid w:val="007870CE"/>
    <w:rsid w:val="00797F8E"/>
    <w:rsid w:val="007A74E0"/>
    <w:rsid w:val="007C3A13"/>
    <w:rsid w:val="0081416A"/>
    <w:rsid w:val="008A386E"/>
    <w:rsid w:val="008C6760"/>
    <w:rsid w:val="0090760A"/>
    <w:rsid w:val="009726F2"/>
    <w:rsid w:val="00995D25"/>
    <w:rsid w:val="009B3457"/>
    <w:rsid w:val="00A1358B"/>
    <w:rsid w:val="00A310AB"/>
    <w:rsid w:val="00A7327B"/>
    <w:rsid w:val="00A84E79"/>
    <w:rsid w:val="00AA5458"/>
    <w:rsid w:val="00AD11B0"/>
    <w:rsid w:val="00AD65BD"/>
    <w:rsid w:val="00AE1756"/>
    <w:rsid w:val="00AF3D68"/>
    <w:rsid w:val="00B11DE2"/>
    <w:rsid w:val="00BB7A2F"/>
    <w:rsid w:val="00BF675F"/>
    <w:rsid w:val="00C0633E"/>
    <w:rsid w:val="00C92E68"/>
    <w:rsid w:val="00CA39FE"/>
    <w:rsid w:val="00CC1E84"/>
    <w:rsid w:val="00CC71E5"/>
    <w:rsid w:val="00CC794A"/>
    <w:rsid w:val="00D419D7"/>
    <w:rsid w:val="00E2550B"/>
    <w:rsid w:val="00E52182"/>
    <w:rsid w:val="00EC6A86"/>
    <w:rsid w:val="00ED7045"/>
    <w:rsid w:val="00F2654D"/>
    <w:rsid w:val="00F6467A"/>
    <w:rsid w:val="00F706F0"/>
    <w:rsid w:val="046A5530"/>
    <w:rsid w:val="067674EE"/>
    <w:rsid w:val="0C6F1ECE"/>
    <w:rsid w:val="0CC85974"/>
    <w:rsid w:val="0CEA03B4"/>
    <w:rsid w:val="0D420839"/>
    <w:rsid w:val="0FA63068"/>
    <w:rsid w:val="13841124"/>
    <w:rsid w:val="14462D84"/>
    <w:rsid w:val="1A794835"/>
    <w:rsid w:val="1DAC2255"/>
    <w:rsid w:val="1DC225C9"/>
    <w:rsid w:val="1EEF4F06"/>
    <w:rsid w:val="21486D09"/>
    <w:rsid w:val="21681C9D"/>
    <w:rsid w:val="22A27B2F"/>
    <w:rsid w:val="23CA2C9B"/>
    <w:rsid w:val="25D83CC7"/>
    <w:rsid w:val="28014C3F"/>
    <w:rsid w:val="28AA4B3A"/>
    <w:rsid w:val="2D2721F2"/>
    <w:rsid w:val="2E1B3522"/>
    <w:rsid w:val="33DE0823"/>
    <w:rsid w:val="3732195D"/>
    <w:rsid w:val="38D95ED0"/>
    <w:rsid w:val="3E892BF7"/>
    <w:rsid w:val="4497022A"/>
    <w:rsid w:val="44DE3F75"/>
    <w:rsid w:val="480B71C9"/>
    <w:rsid w:val="484C4D02"/>
    <w:rsid w:val="4E2375DE"/>
    <w:rsid w:val="50964CC0"/>
    <w:rsid w:val="554B11BA"/>
    <w:rsid w:val="57F63345"/>
    <w:rsid w:val="677D186B"/>
    <w:rsid w:val="6A6F1BC0"/>
    <w:rsid w:val="6B0C3803"/>
    <w:rsid w:val="6CE07597"/>
    <w:rsid w:val="6D3F318C"/>
    <w:rsid w:val="719A1802"/>
    <w:rsid w:val="75033D8C"/>
    <w:rsid w:val="775A3168"/>
    <w:rsid w:val="7A8376CE"/>
    <w:rsid w:val="7DBB2F0F"/>
    <w:rsid w:val="7EF4254F"/>
    <w:rsid w:val="7F44022F"/>
    <w:rsid w:val="7F7E49ED"/>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textAlignment w:val="baseline"/>
    </w:pPr>
    <w:rPr>
      <w:rFonts w:ascii="宋体" w:eastAsia="华文楷体"/>
      <w:snapToGrid w:val="0"/>
      <w:kern w:val="0"/>
      <w:sz w:val="34"/>
    </w:rPr>
  </w:style>
  <w:style w:type="paragraph" w:styleId="5">
    <w:name w:val="annotation text"/>
    <w:basedOn w:val="1"/>
    <w:link w:val="20"/>
    <w:qFormat/>
    <w:uiPriority w:val="99"/>
    <w:pPr>
      <w:jc w:val="left"/>
    </w:pPr>
    <w:rPr>
      <w:rFonts w:asciiTheme="minorHAnsi" w:hAnsiTheme="minorHAnsi" w:cstheme="minorBidi"/>
    </w:rPr>
  </w:style>
  <w:style w:type="paragraph" w:styleId="6">
    <w:name w:val="Body Text"/>
    <w:basedOn w:val="1"/>
    <w:link w:val="31"/>
    <w:unhideWhenUsed/>
    <w:qFormat/>
    <w:uiPriority w:val="99"/>
    <w:pPr>
      <w:spacing w:after="120"/>
    </w:pPr>
  </w:style>
  <w:style w:type="paragraph" w:styleId="7">
    <w:name w:val="Body Text Indent"/>
    <w:basedOn w:val="1"/>
    <w:link w:val="22"/>
    <w:qFormat/>
    <w:uiPriority w:val="0"/>
    <w:pPr>
      <w:ind w:firstLine="570"/>
    </w:pPr>
    <w:rPr>
      <w:rFonts w:ascii="宋体" w:hAnsi="宋体" w:cstheme="minorBidi"/>
      <w:sz w:val="28"/>
      <w:szCs w:val="22"/>
    </w:rPr>
  </w:style>
  <w:style w:type="paragraph" w:styleId="8">
    <w:name w:val="Plain Text"/>
    <w:basedOn w:val="1"/>
    <w:link w:val="21"/>
    <w:qFormat/>
    <w:uiPriority w:val="0"/>
    <w:pPr>
      <w:spacing w:line="360" w:lineRule="auto"/>
      <w:ind w:firstLine="510"/>
    </w:pPr>
    <w:rPr>
      <w:rFonts w:ascii="宋体" w:hAnsi="Courier New" w:cstheme="minorBidi"/>
      <w:sz w:val="24"/>
      <w:szCs w:val="22"/>
    </w:rPr>
  </w:style>
  <w:style w:type="paragraph" w:styleId="9">
    <w:name w:val="Balloon Text"/>
    <w:basedOn w:val="1"/>
    <w:link w:val="32"/>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9"/>
    <w:semiHidden/>
    <w:unhideWhenUsed/>
    <w:qFormat/>
    <w:uiPriority w:val="99"/>
    <w:pPr>
      <w:spacing w:after="120"/>
      <w:ind w:left="420" w:leftChars="200"/>
    </w:pPr>
    <w:rPr>
      <w:sz w:val="16"/>
      <w:szCs w:val="16"/>
    </w:rPr>
  </w:style>
  <w:style w:type="character" w:styleId="15">
    <w:name w:val="annotation reference"/>
    <w:basedOn w:val="14"/>
    <w:semiHidden/>
    <w:unhideWhenUsed/>
    <w:qFormat/>
    <w:uiPriority w:val="99"/>
    <w:rPr>
      <w:sz w:val="21"/>
      <w:szCs w:val="21"/>
    </w:rPr>
  </w:style>
  <w:style w:type="character" w:customStyle="1" w:styleId="16">
    <w:name w:val="页眉 字符"/>
    <w:basedOn w:val="14"/>
    <w:link w:val="11"/>
    <w:qFormat/>
    <w:uiPriority w:val="99"/>
    <w:rPr>
      <w:sz w:val="18"/>
      <w:szCs w:val="18"/>
    </w:rPr>
  </w:style>
  <w:style w:type="character" w:customStyle="1" w:styleId="17">
    <w:name w:val="页脚 字符"/>
    <w:basedOn w:val="14"/>
    <w:link w:val="10"/>
    <w:qFormat/>
    <w:uiPriority w:val="99"/>
    <w:rPr>
      <w:sz w:val="18"/>
      <w:szCs w:val="18"/>
    </w:rPr>
  </w:style>
  <w:style w:type="character" w:customStyle="1" w:styleId="18">
    <w:name w:val="标题 1 字符"/>
    <w:basedOn w:val="14"/>
    <w:link w:val="2"/>
    <w:qFormat/>
    <w:uiPriority w:val="0"/>
    <w:rPr>
      <w:rFonts w:ascii="Times New Roman" w:hAnsi="Times New Roman" w:eastAsia="宋体" w:cs="Times New Roman"/>
      <w:b/>
      <w:bCs/>
      <w:kern w:val="44"/>
      <w:sz w:val="44"/>
      <w:szCs w:val="44"/>
    </w:rPr>
  </w:style>
  <w:style w:type="character" w:customStyle="1" w:styleId="19">
    <w:name w:val="标题 2 字符"/>
    <w:basedOn w:val="14"/>
    <w:link w:val="3"/>
    <w:qFormat/>
    <w:uiPriority w:val="0"/>
    <w:rPr>
      <w:rFonts w:ascii="Arial" w:hAnsi="Arial" w:eastAsia="黑体" w:cs="Times New Roman"/>
      <w:b/>
      <w:bCs/>
      <w:sz w:val="32"/>
      <w:szCs w:val="32"/>
    </w:rPr>
  </w:style>
  <w:style w:type="character" w:customStyle="1" w:styleId="20">
    <w:name w:val="批注文字 字符"/>
    <w:link w:val="5"/>
    <w:semiHidden/>
    <w:qFormat/>
    <w:uiPriority w:val="0"/>
    <w:rPr>
      <w:rFonts w:eastAsia="宋体"/>
      <w:szCs w:val="24"/>
    </w:rPr>
  </w:style>
  <w:style w:type="character" w:customStyle="1" w:styleId="21">
    <w:name w:val="纯文本 字符"/>
    <w:link w:val="8"/>
    <w:qFormat/>
    <w:uiPriority w:val="0"/>
    <w:rPr>
      <w:rFonts w:ascii="宋体" w:hAnsi="Courier New" w:eastAsia="宋体"/>
      <w:sz w:val="24"/>
    </w:rPr>
  </w:style>
  <w:style w:type="character" w:customStyle="1" w:styleId="22">
    <w:name w:val="正文文本缩进 字符"/>
    <w:link w:val="7"/>
    <w:qFormat/>
    <w:uiPriority w:val="0"/>
    <w:rPr>
      <w:rFonts w:ascii="宋体" w:hAnsi="宋体" w:eastAsia="宋体"/>
      <w:sz w:val="28"/>
    </w:rPr>
  </w:style>
  <w:style w:type="character" w:customStyle="1" w:styleId="23">
    <w:name w:val="批注文字 Char1"/>
    <w:basedOn w:val="14"/>
    <w:semiHidden/>
    <w:qFormat/>
    <w:uiPriority w:val="99"/>
    <w:rPr>
      <w:rFonts w:ascii="Times New Roman" w:hAnsi="Times New Roman" w:eastAsia="宋体" w:cs="Times New Roman"/>
      <w:szCs w:val="24"/>
    </w:rPr>
  </w:style>
  <w:style w:type="character" w:customStyle="1" w:styleId="24">
    <w:name w:val="纯文本 Char1"/>
    <w:basedOn w:val="14"/>
    <w:semiHidden/>
    <w:qFormat/>
    <w:uiPriority w:val="99"/>
    <w:rPr>
      <w:rFonts w:ascii="宋体" w:hAnsi="Courier New" w:eastAsia="宋体" w:cs="Courier New"/>
      <w:szCs w:val="21"/>
    </w:rPr>
  </w:style>
  <w:style w:type="character" w:customStyle="1" w:styleId="25">
    <w:name w:val="正文文本缩进 Char1"/>
    <w:basedOn w:val="14"/>
    <w:semiHidden/>
    <w:qFormat/>
    <w:uiPriority w:val="99"/>
    <w:rPr>
      <w:rFonts w:ascii="Times New Roman" w:hAnsi="Times New Roman" w:eastAsia="宋体" w:cs="Times New Roman"/>
      <w:szCs w:val="24"/>
    </w:rPr>
  </w:style>
  <w:style w:type="paragraph" w:customStyle="1" w:styleId="26">
    <w:name w:val="彩色列表1"/>
    <w:basedOn w:val="1"/>
    <w:qFormat/>
    <w:uiPriority w:val="34"/>
    <w:pPr>
      <w:ind w:firstLine="420" w:firstLineChars="200"/>
    </w:pPr>
    <w:rPr>
      <w:rFonts w:ascii="Calibri" w:hAnsi="Calibri"/>
      <w:szCs w:val="22"/>
    </w:rPr>
  </w:style>
  <w:style w:type="paragraph" w:customStyle="1" w:styleId="27">
    <w:name w:val="正文_0_0"/>
    <w:qFormat/>
    <w:uiPriority w:val="0"/>
    <w:rPr>
      <w:rFonts w:ascii="Times New Roman" w:hAnsi="Times New Roman" w:eastAsia="宋体" w:cs="Times New Roman"/>
      <w:sz w:val="21"/>
      <w:lang w:val="en-US" w:eastAsia="zh-CN" w:bidi="ar-SA"/>
    </w:rPr>
  </w:style>
  <w:style w:type="paragraph" w:customStyle="1" w:styleId="28">
    <w:name w:val="列出段落1"/>
    <w:basedOn w:val="1"/>
    <w:qFormat/>
    <w:uiPriority w:val="1"/>
    <w:pPr>
      <w:ind w:firstLine="420" w:firstLineChars="200"/>
    </w:pPr>
  </w:style>
  <w:style w:type="paragraph" w:styleId="29">
    <w:name w:val="List Paragraph"/>
    <w:basedOn w:val="1"/>
    <w:qFormat/>
    <w:uiPriority w:val="1"/>
    <w:pPr>
      <w:ind w:firstLine="420" w:firstLineChars="200"/>
    </w:pPr>
    <w:rPr>
      <w:rFonts w:ascii="Calibri" w:hAnsi="Calibri"/>
      <w:szCs w:val="22"/>
    </w:rPr>
  </w:style>
  <w:style w:type="paragraph" w:customStyle="1" w:styleId="30">
    <w:name w:val="样式1"/>
    <w:basedOn w:val="1"/>
    <w:qFormat/>
    <w:uiPriority w:val="0"/>
    <w:pPr>
      <w:tabs>
        <w:tab w:val="left" w:pos="709"/>
      </w:tabs>
      <w:ind w:left="784" w:hanging="360"/>
    </w:pPr>
    <w:rPr>
      <w:rFonts w:ascii="宋体" w:hAnsi="宋体" w:eastAsia="楷体_GB2312"/>
      <w:sz w:val="26"/>
      <w:szCs w:val="20"/>
    </w:rPr>
  </w:style>
  <w:style w:type="character" w:customStyle="1" w:styleId="31">
    <w:name w:val="正文文本 字符"/>
    <w:basedOn w:val="14"/>
    <w:link w:val="6"/>
    <w:semiHidden/>
    <w:qFormat/>
    <w:uiPriority w:val="99"/>
    <w:rPr>
      <w:rFonts w:ascii="Times New Roman" w:hAnsi="Times New Roman" w:eastAsia="宋体" w:cs="Times New Roman"/>
      <w:szCs w:val="24"/>
    </w:rPr>
  </w:style>
  <w:style w:type="character" w:customStyle="1" w:styleId="32">
    <w:name w:val="批注框文本 字符"/>
    <w:basedOn w:val="14"/>
    <w:link w:val="9"/>
    <w:semiHidden/>
    <w:qFormat/>
    <w:uiPriority w:val="99"/>
    <w:rPr>
      <w:rFonts w:ascii="Times New Roman" w:hAnsi="Times New Roman" w:eastAsia="宋体" w:cs="Times New Roman"/>
      <w:sz w:val="18"/>
      <w:szCs w:val="18"/>
    </w:rPr>
  </w:style>
  <w:style w:type="character" w:customStyle="1" w:styleId="33">
    <w:name w:val="font51"/>
    <w:basedOn w:val="14"/>
    <w:qFormat/>
    <w:uiPriority w:val="0"/>
    <w:rPr>
      <w:rFonts w:hint="eastAsia" w:ascii="等线" w:hAnsi="等线" w:eastAsia="等线" w:cs="等线"/>
      <w:b/>
      <w:bCs/>
      <w:color w:val="000000"/>
      <w:sz w:val="20"/>
      <w:szCs w:val="20"/>
      <w:u w:val="none"/>
    </w:rPr>
  </w:style>
  <w:style w:type="character" w:customStyle="1" w:styleId="34">
    <w:name w:val="font31"/>
    <w:basedOn w:val="14"/>
    <w:qFormat/>
    <w:uiPriority w:val="0"/>
    <w:rPr>
      <w:rFonts w:hint="eastAsia" w:ascii="等线" w:hAnsi="等线" w:eastAsia="等线" w:cs="等线"/>
      <w:color w:val="000000"/>
      <w:sz w:val="20"/>
      <w:szCs w:val="20"/>
      <w:u w:val="none"/>
    </w:rPr>
  </w:style>
  <w:style w:type="character" w:customStyle="1" w:styleId="35">
    <w:name w:val="font21"/>
    <w:basedOn w:val="14"/>
    <w:qFormat/>
    <w:uiPriority w:val="0"/>
    <w:rPr>
      <w:rFonts w:hint="eastAsia" w:ascii="等线" w:hAnsi="等线" w:eastAsia="等线" w:cs="等线"/>
      <w:color w:val="000000"/>
      <w:sz w:val="18"/>
      <w:szCs w:val="18"/>
      <w:u w:val="none"/>
    </w:rPr>
  </w:style>
  <w:style w:type="character" w:customStyle="1" w:styleId="36">
    <w:name w:val="font41"/>
    <w:basedOn w:val="14"/>
    <w:qFormat/>
    <w:uiPriority w:val="0"/>
    <w:rPr>
      <w:rFonts w:hint="eastAsia" w:ascii="等线" w:hAnsi="等线" w:eastAsia="等线" w:cs="等线"/>
      <w:color w:val="000000"/>
      <w:sz w:val="20"/>
      <w:szCs w:val="20"/>
      <w:u w:val="none"/>
    </w:rPr>
  </w:style>
  <w:style w:type="character" w:customStyle="1" w:styleId="37">
    <w:name w:val="font01"/>
    <w:basedOn w:val="14"/>
    <w:qFormat/>
    <w:uiPriority w:val="0"/>
    <w:rPr>
      <w:rFonts w:hint="eastAsia" w:ascii="等线" w:hAnsi="等线" w:eastAsia="等线" w:cs="等线"/>
      <w:color w:val="000000"/>
      <w:sz w:val="18"/>
      <w:szCs w:val="18"/>
      <w:u w:val="none"/>
    </w:rPr>
  </w:style>
  <w:style w:type="character" w:customStyle="1" w:styleId="38">
    <w:name w:val="font11"/>
    <w:basedOn w:val="14"/>
    <w:qFormat/>
    <w:uiPriority w:val="0"/>
    <w:rPr>
      <w:rFonts w:hint="eastAsia" w:ascii="等线" w:hAnsi="等线" w:eastAsia="等线" w:cs="等线"/>
      <w:b/>
      <w:bCs/>
      <w:color w:val="000000"/>
      <w:sz w:val="20"/>
      <w:szCs w:val="20"/>
      <w:u w:val="none"/>
    </w:rPr>
  </w:style>
  <w:style w:type="character" w:customStyle="1" w:styleId="39">
    <w:name w:val="正文文本缩进 3 字符"/>
    <w:basedOn w:val="14"/>
    <w:link w:val="12"/>
    <w:semiHidden/>
    <w:qFormat/>
    <w:uiPriority w:val="99"/>
    <w:rPr>
      <w:kern w:val="2"/>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2749</Words>
  <Characters>15671</Characters>
  <Lines>130</Lines>
  <Paragraphs>36</Paragraphs>
  <TotalTime>2</TotalTime>
  <ScaleCrop>false</ScaleCrop>
  <LinksUpToDate>false</LinksUpToDate>
  <CharactersWithSpaces>18384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未知</cp:lastModifiedBy>
  <dcterms:modified xsi:type="dcterms:W3CDTF">2023-06-21T07:03:11Z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171E1D4F25BF4ECB9A93BF29F426FFF6_13</vt:lpwstr>
  </property>
</Properties>
</file>